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1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818"/>
      </w:tblGrid>
      <w:tr w:rsidR="00330EF5" w:rsidRPr="00144DA2" w14:paraId="4D5EF43D" w14:textId="77777777" w:rsidTr="009878DB">
        <w:tc>
          <w:tcPr>
            <w:tcW w:w="4677" w:type="dxa"/>
          </w:tcPr>
          <w:p w14:paraId="44D5C121" w14:textId="77777777" w:rsidR="00330EF5" w:rsidRPr="007A1527" w:rsidRDefault="00330EF5" w:rsidP="009878DB">
            <w:pPr>
              <w:pStyle w:val="af5"/>
            </w:pPr>
            <w:bookmarkStart w:id="0" w:name="Par127"/>
            <w:bookmarkEnd w:id="0"/>
          </w:p>
        </w:tc>
        <w:tc>
          <w:tcPr>
            <w:tcW w:w="4818" w:type="dxa"/>
            <w:hideMark/>
          </w:tcPr>
          <w:p w14:paraId="575EF32B" w14:textId="77777777" w:rsidR="00330EF5" w:rsidRPr="00144DA2" w:rsidRDefault="00330EF5" w:rsidP="009878DB">
            <w:pPr>
              <w:pStyle w:val="af5"/>
              <w:spacing w:line="360" w:lineRule="auto"/>
            </w:pPr>
            <w:r w:rsidRPr="00144DA2">
              <w:t>ПРИЛОЖЕНИЕ</w:t>
            </w:r>
          </w:p>
          <w:p w14:paraId="70A38CD6" w14:textId="6688649D" w:rsidR="00330EF5" w:rsidRPr="00144DA2" w:rsidRDefault="00330EF5" w:rsidP="00FE0032">
            <w:pPr>
              <w:pStyle w:val="af5"/>
            </w:pPr>
            <w:r w:rsidRPr="00144DA2">
              <w:t xml:space="preserve">к </w:t>
            </w:r>
            <w:r w:rsidR="00987463">
              <w:t>с</w:t>
            </w:r>
            <w:r w:rsidR="00460C0F">
              <w:t xml:space="preserve">правочнику </w:t>
            </w:r>
            <w:r w:rsidR="00FE0032">
              <w:t>видов решений о назначении пенсии, о приостановлении (прекращении) выплаты пенсий, принимаемых компетентными органами государств – членов Евразийского экономического союза</w:t>
            </w:r>
          </w:p>
        </w:tc>
      </w:tr>
    </w:tbl>
    <w:p w14:paraId="353D1612" w14:textId="6B65CC24" w:rsidR="00330EF5" w:rsidRPr="00144DA2" w:rsidRDefault="00330EF5" w:rsidP="00D514AC">
      <w:pPr>
        <w:pStyle w:val="ConsPlusTitle"/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3B5580C2" w14:textId="77777777" w:rsidR="00330EF5" w:rsidRPr="00144DA2" w:rsidRDefault="00330EF5" w:rsidP="00D514AC">
      <w:pPr>
        <w:pStyle w:val="ConsPlusTitle"/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B9FDA30" w14:textId="5602672D" w:rsidR="00624AE3" w:rsidRPr="00144DA2" w:rsidRDefault="00624AE3" w:rsidP="005B6D65">
      <w:pPr>
        <w:pStyle w:val="af3"/>
        <w:spacing w:after="0"/>
      </w:pPr>
      <w:r w:rsidRPr="00144DA2">
        <w:t>ПОРЯДОК</w:t>
      </w:r>
    </w:p>
    <w:p w14:paraId="2E821B8F" w14:textId="51AA9789" w:rsidR="00624AE3" w:rsidRPr="00144DA2" w:rsidRDefault="006E17BA" w:rsidP="00891874">
      <w:pPr>
        <w:pStyle w:val="ConsPlusNormal"/>
        <w:jc w:val="center"/>
        <w:rPr>
          <w:rFonts w:eastAsia="Calibri"/>
          <w:sz w:val="30"/>
          <w:szCs w:val="30"/>
        </w:rPr>
      </w:pPr>
      <w:proofErr w:type="gramStart"/>
      <w:r w:rsidRPr="00144DA2">
        <w:rPr>
          <w:rFonts w:eastAsia="Calibri"/>
          <w:b/>
          <w:sz w:val="30"/>
          <w:szCs w:val="30"/>
        </w:rPr>
        <w:t>вед</w:t>
      </w:r>
      <w:r w:rsidR="00891874">
        <w:rPr>
          <w:rFonts w:eastAsia="Calibri"/>
          <w:b/>
          <w:sz w:val="30"/>
          <w:szCs w:val="30"/>
        </w:rPr>
        <w:t>е</w:t>
      </w:r>
      <w:r w:rsidRPr="00144DA2">
        <w:rPr>
          <w:rFonts w:eastAsia="Calibri"/>
          <w:b/>
          <w:sz w:val="30"/>
          <w:szCs w:val="30"/>
        </w:rPr>
        <w:t>ния</w:t>
      </w:r>
      <w:proofErr w:type="gramEnd"/>
      <w:r w:rsidRPr="00144DA2">
        <w:rPr>
          <w:rFonts w:eastAsia="Calibri"/>
          <w:b/>
          <w:sz w:val="30"/>
          <w:szCs w:val="30"/>
        </w:rPr>
        <w:t xml:space="preserve"> </w:t>
      </w:r>
      <w:r w:rsidR="005E3268" w:rsidRPr="005E3268">
        <w:rPr>
          <w:rFonts w:eastAsia="Calibri"/>
          <w:b/>
          <w:sz w:val="30"/>
          <w:szCs w:val="30"/>
        </w:rPr>
        <w:t>справочника видов решений о назначении пенсии, о</w:t>
      </w:r>
      <w:r w:rsidR="005E3268">
        <w:rPr>
          <w:rFonts w:eastAsia="Calibri"/>
          <w:b/>
          <w:sz w:val="30"/>
          <w:szCs w:val="30"/>
        </w:rPr>
        <w:t> </w:t>
      </w:r>
      <w:r w:rsidR="005E3268" w:rsidRPr="005E3268">
        <w:rPr>
          <w:rFonts w:eastAsia="Calibri"/>
          <w:b/>
          <w:sz w:val="30"/>
          <w:szCs w:val="30"/>
        </w:rPr>
        <w:t>приостановлении (прекращении) выплаты пенсий,</w:t>
      </w:r>
      <w:r w:rsidR="005E3268">
        <w:rPr>
          <w:rFonts w:eastAsia="Calibri"/>
          <w:b/>
          <w:sz w:val="30"/>
          <w:szCs w:val="30"/>
        </w:rPr>
        <w:br/>
      </w:r>
      <w:r w:rsidR="005E3268" w:rsidRPr="005E3268">
        <w:rPr>
          <w:rFonts w:eastAsia="Calibri"/>
          <w:b/>
          <w:sz w:val="30"/>
          <w:szCs w:val="30"/>
        </w:rPr>
        <w:t>принимаемых компетентными органами</w:t>
      </w:r>
      <w:r w:rsidR="005E3268">
        <w:rPr>
          <w:rFonts w:eastAsia="Calibri"/>
          <w:b/>
          <w:sz w:val="30"/>
          <w:szCs w:val="30"/>
        </w:rPr>
        <w:br/>
      </w:r>
      <w:r w:rsidR="005E3268" w:rsidRPr="005E3268">
        <w:rPr>
          <w:rFonts w:eastAsia="Calibri"/>
          <w:b/>
          <w:sz w:val="30"/>
          <w:szCs w:val="30"/>
        </w:rPr>
        <w:t>государств – членов Евразийского экономического союза</w:t>
      </w:r>
    </w:p>
    <w:p w14:paraId="4486F1D2" w14:textId="0845F07D" w:rsidR="00624AE3" w:rsidRPr="00144DA2" w:rsidRDefault="00624AE3" w:rsidP="005B6D65">
      <w:pPr>
        <w:pStyle w:val="1"/>
        <w:keepNext w:val="0"/>
        <w:keepLines w:val="0"/>
        <w:pageBreakBefore w:val="0"/>
        <w:tabs>
          <w:tab w:val="clear" w:pos="1559"/>
        </w:tabs>
        <w:spacing w:before="360" w:after="360" w:line="240" w:lineRule="auto"/>
        <w:contextualSpacing/>
        <w:jc w:val="center"/>
        <w:rPr>
          <w:rFonts w:ascii="Times New Roman" w:hAnsi="Times New Roman"/>
          <w:b w:val="0"/>
          <w:sz w:val="30"/>
        </w:rPr>
      </w:pPr>
      <w:r w:rsidRPr="00144DA2">
        <w:rPr>
          <w:rFonts w:ascii="Times New Roman" w:hAnsi="Times New Roman"/>
          <w:b w:val="0"/>
          <w:caps w:val="0"/>
          <w:color w:val="auto"/>
          <w:sz w:val="30"/>
        </w:rPr>
        <w:t>I.</w:t>
      </w:r>
      <w:r w:rsidR="002B7759" w:rsidRPr="00144DA2">
        <w:rPr>
          <w:rFonts w:ascii="Times New Roman" w:hAnsi="Times New Roman"/>
          <w:b w:val="0"/>
          <w:caps w:val="0"/>
          <w:color w:val="auto"/>
          <w:sz w:val="30"/>
        </w:rPr>
        <w:t> </w:t>
      </w:r>
      <w:r w:rsidRPr="00144DA2">
        <w:rPr>
          <w:rFonts w:ascii="Times New Roman" w:hAnsi="Times New Roman"/>
          <w:b w:val="0"/>
          <w:caps w:val="0"/>
          <w:color w:val="auto"/>
          <w:sz w:val="30"/>
        </w:rPr>
        <w:t>Общие положения</w:t>
      </w:r>
    </w:p>
    <w:p w14:paraId="4CF5529D" w14:textId="7111CA2E" w:rsidR="00624AE3" w:rsidRPr="00144DA2" w:rsidRDefault="00C75053" w:rsidP="00891874">
      <w:pPr>
        <w:pStyle w:val="af6"/>
        <w:outlineLvl w:val="2"/>
        <w:rPr>
          <w:rFonts w:eastAsia="Times New Roman"/>
          <w:lang w:eastAsia="x-none"/>
        </w:rPr>
      </w:pPr>
      <w:r w:rsidRPr="00144DA2">
        <w:rPr>
          <w:rFonts w:eastAsia="Times New Roman"/>
          <w:lang w:eastAsia="x-none"/>
        </w:rPr>
        <w:t>1.</w:t>
      </w:r>
      <w:r w:rsidR="0042568E" w:rsidRPr="00144DA2">
        <w:rPr>
          <w:rFonts w:eastAsia="Times New Roman"/>
          <w:lang w:eastAsia="x-none"/>
        </w:rPr>
        <w:t> </w:t>
      </w:r>
      <w:r w:rsidR="00624AE3" w:rsidRPr="00144DA2">
        <w:rPr>
          <w:rFonts w:eastAsia="Times New Roman"/>
          <w:lang w:eastAsia="x-none"/>
        </w:rPr>
        <w:t>Настоящий Поряд</w:t>
      </w:r>
      <w:r w:rsidR="00891874">
        <w:rPr>
          <w:rFonts w:eastAsia="Times New Roman"/>
          <w:lang w:eastAsia="x-none"/>
        </w:rPr>
        <w:t>о</w:t>
      </w:r>
      <w:r w:rsidR="00624AE3" w:rsidRPr="00144DA2">
        <w:rPr>
          <w:rFonts w:eastAsia="Times New Roman"/>
          <w:lang w:eastAsia="x-none"/>
        </w:rPr>
        <w:t>к разработан</w:t>
      </w:r>
      <w:r w:rsidR="00891874">
        <w:rPr>
          <w:rFonts w:eastAsia="Times New Roman"/>
          <w:lang w:eastAsia="x-none"/>
        </w:rPr>
        <w:t xml:space="preserve"> </w:t>
      </w:r>
      <w:r w:rsidR="00624AE3" w:rsidRPr="00144DA2">
        <w:rPr>
          <w:rFonts w:eastAsia="Times New Roman"/>
          <w:lang w:eastAsia="x-none"/>
        </w:rPr>
        <w:t xml:space="preserve">в соответствии </w:t>
      </w:r>
      <w:r w:rsidR="00330EF5" w:rsidRPr="00144DA2">
        <w:rPr>
          <w:rFonts w:eastAsia="Times New Roman"/>
          <w:lang w:eastAsia="x-none"/>
        </w:rPr>
        <w:br/>
      </w:r>
      <w:r w:rsidR="00624AE3" w:rsidRPr="00144DA2">
        <w:rPr>
          <w:rFonts w:eastAsia="Times New Roman"/>
          <w:lang w:eastAsia="x-none"/>
        </w:rPr>
        <w:t xml:space="preserve">со следующими актами, входящими в право Евразийского экономического союза (далее </w:t>
      </w:r>
      <w:r w:rsidR="00330EF5" w:rsidRPr="00144DA2">
        <w:rPr>
          <w:rFonts w:eastAsia="Times New Roman"/>
          <w:lang w:eastAsia="x-none"/>
        </w:rPr>
        <w:t xml:space="preserve">– </w:t>
      </w:r>
      <w:r w:rsidR="00624AE3" w:rsidRPr="00144DA2">
        <w:rPr>
          <w:rFonts w:eastAsia="Times New Roman"/>
          <w:lang w:eastAsia="x-none"/>
        </w:rPr>
        <w:t>Союз):</w:t>
      </w:r>
    </w:p>
    <w:p w14:paraId="5C0E447B" w14:textId="6298A0F8" w:rsidR="0042568E" w:rsidRPr="00144DA2" w:rsidRDefault="0042568E" w:rsidP="005B6D65">
      <w:pPr>
        <w:spacing w:after="0" w:line="360" w:lineRule="auto"/>
        <w:ind w:firstLine="709"/>
        <w:jc w:val="both"/>
        <w:rPr>
          <w:rFonts w:eastAsia="Times New Roman"/>
          <w:sz w:val="30"/>
          <w:szCs w:val="30"/>
          <w:lang w:eastAsia="x-none"/>
        </w:rPr>
      </w:pP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>Договор о Евразийском экономическом союзе от 29 мая 2014 года;</w:t>
      </w:r>
    </w:p>
    <w:p w14:paraId="17BDEEAD" w14:textId="0FF89C7B" w:rsidR="00624AE3" w:rsidRPr="00144DA2" w:rsidRDefault="00624AE3" w:rsidP="005B6D65">
      <w:pPr>
        <w:spacing w:after="0" w:line="360" w:lineRule="auto"/>
        <w:ind w:firstLine="709"/>
        <w:jc w:val="both"/>
        <w:rPr>
          <w:rFonts w:eastAsia="Times New Roman"/>
          <w:sz w:val="30"/>
          <w:szCs w:val="30"/>
          <w:lang w:eastAsia="x-none"/>
        </w:rPr>
      </w:pP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="0042568E" w:rsidRPr="00144DA2">
        <w:rPr>
          <w:rFonts w:ascii="Times New Roman" w:eastAsia="Times New Roman" w:hAnsi="Times New Roman"/>
          <w:sz w:val="30"/>
          <w:szCs w:val="30"/>
          <w:lang w:eastAsia="x-none"/>
        </w:rPr>
        <w:br/>
      </w: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 xml:space="preserve">от 17 ноября 2015 г. </w:t>
      </w:r>
      <w:r w:rsidR="006E17BA" w:rsidRPr="00144DA2">
        <w:rPr>
          <w:rFonts w:ascii="Times New Roman" w:eastAsia="Times New Roman" w:hAnsi="Times New Roman"/>
          <w:sz w:val="30"/>
          <w:szCs w:val="30"/>
          <w:lang w:eastAsia="x-none"/>
        </w:rPr>
        <w:t>№</w:t>
      </w: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 xml:space="preserve"> 155 </w:t>
      </w:r>
      <w:r w:rsidR="0042568E" w:rsidRPr="00144DA2">
        <w:rPr>
          <w:rFonts w:ascii="Times New Roman" w:eastAsia="Times New Roman" w:hAnsi="Times New Roman"/>
          <w:sz w:val="30"/>
          <w:szCs w:val="30"/>
          <w:lang w:eastAsia="x-none"/>
        </w:rPr>
        <w:t>«</w:t>
      </w: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>О единой системе нормативно-справочной информации Евразийского экономического союза</w:t>
      </w:r>
      <w:r w:rsidR="0042568E" w:rsidRPr="00144DA2">
        <w:rPr>
          <w:rFonts w:ascii="Times New Roman" w:eastAsia="Times New Roman" w:hAnsi="Times New Roman"/>
          <w:sz w:val="30"/>
          <w:szCs w:val="30"/>
          <w:lang w:eastAsia="x-none"/>
        </w:rPr>
        <w:t>»;</w:t>
      </w:r>
    </w:p>
    <w:p w14:paraId="6C7A25E8" w14:textId="562FCBD5" w:rsidR="00624AE3" w:rsidRPr="00144DA2" w:rsidRDefault="006E17BA" w:rsidP="005B6D65">
      <w:pPr>
        <w:spacing w:after="0" w:line="360" w:lineRule="auto"/>
        <w:ind w:firstLine="709"/>
        <w:jc w:val="both"/>
        <w:rPr>
          <w:rFonts w:eastAsia="Times New Roman"/>
          <w:sz w:val="30"/>
          <w:szCs w:val="30"/>
          <w:lang w:eastAsia="x-none"/>
        </w:rPr>
      </w:pP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 xml:space="preserve">Решение Коллегии Евразийской экономической комиссии </w:t>
      </w:r>
      <w:r w:rsidR="0042568E" w:rsidRPr="00144DA2">
        <w:rPr>
          <w:rFonts w:ascii="Times New Roman" w:eastAsia="Times New Roman" w:hAnsi="Times New Roman"/>
          <w:sz w:val="30"/>
          <w:szCs w:val="30"/>
          <w:lang w:eastAsia="x-none"/>
        </w:rPr>
        <w:br/>
      </w: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 xml:space="preserve">от 19 сентября 2017 г. № 121 «Об утверждении Методологии разработки, ведения и применения справочников и классификаторов, входящих </w:t>
      </w:r>
      <w:r w:rsidR="00143BEB">
        <w:rPr>
          <w:rFonts w:ascii="Times New Roman" w:eastAsia="Times New Roman" w:hAnsi="Times New Roman"/>
          <w:sz w:val="30"/>
          <w:szCs w:val="30"/>
          <w:lang w:eastAsia="x-none"/>
        </w:rPr>
        <w:br/>
      </w:r>
      <w:r w:rsidRPr="00144DA2">
        <w:rPr>
          <w:rFonts w:ascii="Times New Roman" w:eastAsia="Times New Roman" w:hAnsi="Times New Roman"/>
          <w:sz w:val="30"/>
          <w:szCs w:val="30"/>
          <w:lang w:eastAsia="x-none"/>
        </w:rPr>
        <w:t>в состав ресурсов единой системы нормативно-справочной информации Евразийского экономического союза»</w:t>
      </w:r>
      <w:r w:rsidR="00624AE3" w:rsidRPr="00144DA2">
        <w:rPr>
          <w:rFonts w:ascii="Times New Roman" w:eastAsia="Times New Roman" w:hAnsi="Times New Roman"/>
          <w:sz w:val="30"/>
          <w:szCs w:val="30"/>
          <w:lang w:eastAsia="x-none"/>
        </w:rPr>
        <w:t>.</w:t>
      </w:r>
    </w:p>
    <w:p w14:paraId="044E6474" w14:textId="4F97D7F9" w:rsidR="00624AE3" w:rsidRPr="00144DA2" w:rsidRDefault="00624AE3" w:rsidP="005B6D65">
      <w:pPr>
        <w:pStyle w:val="1"/>
        <w:keepLines w:val="0"/>
        <w:pageBreakBefore w:val="0"/>
        <w:tabs>
          <w:tab w:val="clear" w:pos="1559"/>
        </w:tabs>
        <w:spacing w:before="360" w:after="360" w:line="240" w:lineRule="auto"/>
        <w:contextualSpacing/>
        <w:jc w:val="center"/>
        <w:rPr>
          <w:rFonts w:ascii="Times New Roman" w:hAnsi="Times New Roman"/>
          <w:b w:val="0"/>
          <w:sz w:val="30"/>
        </w:rPr>
      </w:pPr>
      <w:r w:rsidRPr="00144DA2">
        <w:rPr>
          <w:rFonts w:ascii="Times New Roman" w:hAnsi="Times New Roman"/>
          <w:b w:val="0"/>
          <w:caps w:val="0"/>
          <w:color w:val="auto"/>
          <w:sz w:val="30"/>
        </w:rPr>
        <w:lastRenderedPageBreak/>
        <w:t>II.</w:t>
      </w:r>
      <w:r w:rsidR="002B7759" w:rsidRPr="00144DA2">
        <w:rPr>
          <w:rFonts w:ascii="Times New Roman" w:hAnsi="Times New Roman"/>
          <w:b w:val="0"/>
          <w:caps w:val="0"/>
          <w:color w:val="auto"/>
          <w:sz w:val="30"/>
        </w:rPr>
        <w:t> </w:t>
      </w:r>
      <w:r w:rsidRPr="00144DA2">
        <w:rPr>
          <w:rFonts w:ascii="Times New Roman" w:hAnsi="Times New Roman"/>
          <w:b w:val="0"/>
          <w:caps w:val="0"/>
          <w:color w:val="auto"/>
          <w:sz w:val="30"/>
        </w:rPr>
        <w:t>Область применения</w:t>
      </w:r>
    </w:p>
    <w:p w14:paraId="70A85AE4" w14:textId="19100822" w:rsidR="002359EA" w:rsidRDefault="00C75053" w:rsidP="00BA6C80">
      <w:pPr>
        <w:pStyle w:val="af6"/>
        <w:outlineLvl w:val="2"/>
        <w:rPr>
          <w:rFonts w:eastAsia="Times New Roman"/>
          <w:lang w:eastAsia="x-none"/>
        </w:rPr>
      </w:pPr>
      <w:r w:rsidRPr="00144DA2">
        <w:rPr>
          <w:rFonts w:eastAsia="Times New Roman"/>
          <w:lang w:eastAsia="x-none"/>
        </w:rPr>
        <w:t>2.</w:t>
      </w:r>
      <w:r w:rsidR="002B7759" w:rsidRPr="00144DA2">
        <w:rPr>
          <w:rFonts w:eastAsia="Times New Roman"/>
          <w:lang w:eastAsia="x-none"/>
        </w:rPr>
        <w:t> </w:t>
      </w:r>
      <w:r w:rsidR="00624AE3" w:rsidRPr="00144DA2">
        <w:rPr>
          <w:rFonts w:eastAsia="Times New Roman"/>
          <w:lang w:eastAsia="x-none"/>
        </w:rPr>
        <w:t xml:space="preserve">Настоящий Порядок </w:t>
      </w:r>
      <w:r w:rsidR="002B7759" w:rsidRPr="00144DA2">
        <w:rPr>
          <w:rFonts w:eastAsia="Times New Roman"/>
          <w:lang w:eastAsia="x-none"/>
        </w:rPr>
        <w:t xml:space="preserve">определяет </w:t>
      </w:r>
      <w:r w:rsidR="000C180C">
        <w:rPr>
          <w:rFonts w:eastAsia="Times New Roman"/>
          <w:lang w:eastAsia="x-none"/>
        </w:rPr>
        <w:t>правила</w:t>
      </w:r>
      <w:r w:rsidR="002129A0" w:rsidRPr="002129A0">
        <w:rPr>
          <w:rFonts w:eastAsia="Times New Roman"/>
          <w:lang w:eastAsia="x-none"/>
        </w:rPr>
        <w:t xml:space="preserve"> формирования</w:t>
      </w:r>
      <w:r w:rsidR="00BA6C80">
        <w:rPr>
          <w:rFonts w:eastAsia="Times New Roman"/>
          <w:lang w:eastAsia="x-none"/>
        </w:rPr>
        <w:t xml:space="preserve"> и </w:t>
      </w:r>
      <w:r w:rsidR="002129A0" w:rsidRPr="002129A0">
        <w:rPr>
          <w:rFonts w:eastAsia="Times New Roman"/>
          <w:lang w:eastAsia="x-none"/>
        </w:rPr>
        <w:t>ведения</w:t>
      </w:r>
      <w:r w:rsidR="000C180C">
        <w:rPr>
          <w:rFonts w:eastAsia="Times New Roman"/>
          <w:lang w:eastAsia="x-none"/>
        </w:rPr>
        <w:t xml:space="preserve"> </w:t>
      </w:r>
      <w:r w:rsidR="002359EA">
        <w:rPr>
          <w:rFonts w:eastAsia="Times New Roman"/>
          <w:lang w:eastAsia="x-none"/>
        </w:rPr>
        <w:t xml:space="preserve">справочника </w:t>
      </w:r>
      <w:r w:rsidR="002359EA" w:rsidRPr="002359EA">
        <w:rPr>
          <w:rFonts w:eastAsia="Times New Roman"/>
          <w:lang w:eastAsia="x-none"/>
        </w:rPr>
        <w:t>видов решений о назначении пенсии, о</w:t>
      </w:r>
      <w:r w:rsidR="002359EA">
        <w:rPr>
          <w:rFonts w:eastAsia="Times New Roman"/>
          <w:lang w:eastAsia="x-none"/>
        </w:rPr>
        <w:t> </w:t>
      </w:r>
      <w:r w:rsidR="002359EA" w:rsidRPr="002359EA">
        <w:rPr>
          <w:rFonts w:eastAsia="Times New Roman"/>
          <w:lang w:eastAsia="x-none"/>
        </w:rPr>
        <w:t>приостановлении (прекращении) выплаты пенсий, принимаемых компетентными органами государств – членов Евразийского экономического союза</w:t>
      </w:r>
      <w:r w:rsidR="002359EA">
        <w:rPr>
          <w:rFonts w:eastAsia="Times New Roman"/>
          <w:lang w:eastAsia="x-none"/>
        </w:rPr>
        <w:t xml:space="preserve"> (далее соответственно –</w:t>
      </w:r>
      <w:r w:rsidR="00B47EDA">
        <w:rPr>
          <w:rFonts w:eastAsia="Times New Roman"/>
          <w:lang w:eastAsia="x-none"/>
        </w:rPr>
        <w:t xml:space="preserve"> </w:t>
      </w:r>
      <w:r w:rsidR="002359EA">
        <w:rPr>
          <w:rFonts w:eastAsia="Times New Roman"/>
          <w:lang w:eastAsia="x-none"/>
        </w:rPr>
        <w:t>справочник видов решений, компетентные органы, государства-члены, Союз).</w:t>
      </w:r>
    </w:p>
    <w:p w14:paraId="0BE090CB" w14:textId="76FD3581" w:rsidR="004527A7" w:rsidRPr="00144DA2" w:rsidRDefault="00C75053" w:rsidP="00BA6C80">
      <w:pPr>
        <w:pStyle w:val="af6"/>
        <w:outlineLvl w:val="2"/>
        <w:rPr>
          <w:rFonts w:eastAsia="Times New Roman"/>
          <w:noProof/>
          <w:lang w:eastAsia="x-none"/>
        </w:rPr>
      </w:pPr>
      <w:r w:rsidRPr="00144DA2">
        <w:rPr>
          <w:rFonts w:eastAsia="Times New Roman"/>
          <w:lang w:eastAsia="x-none"/>
        </w:rPr>
        <w:t>3.</w:t>
      </w:r>
      <w:r w:rsidR="002B7759" w:rsidRPr="00144DA2">
        <w:rPr>
          <w:rFonts w:eastAsia="Times New Roman"/>
          <w:lang w:eastAsia="x-none"/>
        </w:rPr>
        <w:t> </w:t>
      </w:r>
      <w:r w:rsidR="00624AE3" w:rsidRPr="00144DA2">
        <w:rPr>
          <w:rFonts w:eastAsia="Times New Roman"/>
          <w:lang w:eastAsia="x-none"/>
        </w:rPr>
        <w:t xml:space="preserve">Настоящий Порядок применяется </w:t>
      </w:r>
      <w:r w:rsidR="0028254C" w:rsidRPr="00144DA2">
        <w:rPr>
          <w:rFonts w:eastAsia="Times New Roman"/>
          <w:lang w:eastAsia="x-none"/>
        </w:rPr>
        <w:t xml:space="preserve">Евразийской экономической комиссией (далее – Комиссия) при формировании и ведении </w:t>
      </w:r>
      <w:r w:rsidR="002B7759" w:rsidRPr="00144DA2">
        <w:rPr>
          <w:rFonts w:eastAsia="Times New Roman"/>
          <w:lang w:eastAsia="x-none"/>
        </w:rPr>
        <w:t>справочник</w:t>
      </w:r>
      <w:r w:rsidR="002359EA">
        <w:rPr>
          <w:rFonts w:eastAsia="Times New Roman"/>
          <w:lang w:eastAsia="x-none"/>
        </w:rPr>
        <w:t>а видов решений</w:t>
      </w:r>
      <w:r w:rsidR="007E3A0E">
        <w:rPr>
          <w:rFonts w:eastAsia="Times New Roman"/>
          <w:lang w:eastAsia="x-none"/>
        </w:rPr>
        <w:t>, а также уполномоченными органами государств – членов Союза при применении справочник</w:t>
      </w:r>
      <w:r w:rsidR="00BA6C80">
        <w:rPr>
          <w:rFonts w:eastAsia="Times New Roman"/>
          <w:lang w:eastAsia="x-none"/>
        </w:rPr>
        <w:t>а видов решений</w:t>
      </w:r>
      <w:r w:rsidR="00B72B63">
        <w:rPr>
          <w:rFonts w:eastAsia="Times New Roman"/>
          <w:lang w:eastAsia="x-none"/>
        </w:rPr>
        <w:t xml:space="preserve"> в </w:t>
      </w:r>
      <w:r w:rsidR="002359EA">
        <w:rPr>
          <w:rFonts w:eastAsia="Times New Roman"/>
          <w:lang w:eastAsia="x-none"/>
        </w:rPr>
        <w:t xml:space="preserve">рамках реализации </w:t>
      </w:r>
      <w:r w:rsidR="002359EA" w:rsidRPr="002359EA">
        <w:rPr>
          <w:rFonts w:eastAsia="Times New Roman"/>
          <w:lang w:eastAsia="x-none"/>
        </w:rPr>
        <w:t>Соглашени</w:t>
      </w:r>
      <w:r w:rsidR="002359EA">
        <w:rPr>
          <w:rFonts w:eastAsia="Times New Roman"/>
          <w:lang w:eastAsia="x-none"/>
        </w:rPr>
        <w:t>я</w:t>
      </w:r>
      <w:r w:rsidR="002359EA" w:rsidRPr="002359EA">
        <w:rPr>
          <w:rFonts w:eastAsia="Times New Roman"/>
          <w:lang w:eastAsia="x-none"/>
        </w:rPr>
        <w:t xml:space="preserve"> о</w:t>
      </w:r>
      <w:r w:rsidR="00BA6C80">
        <w:rPr>
          <w:rFonts w:eastAsia="Times New Roman"/>
          <w:lang w:eastAsia="x-none"/>
        </w:rPr>
        <w:t xml:space="preserve"> </w:t>
      </w:r>
      <w:r w:rsidR="002359EA" w:rsidRPr="002359EA">
        <w:rPr>
          <w:rFonts w:eastAsia="Times New Roman"/>
          <w:lang w:eastAsia="x-none"/>
        </w:rPr>
        <w:t>пенсионном обеспечении трудящихся государств-членов от 20 декабря 2019 года (далее – Соглашение)</w:t>
      </w:r>
      <w:r w:rsidR="0028254C" w:rsidRPr="00144DA2">
        <w:rPr>
          <w:rFonts w:eastAsia="Times New Roman"/>
          <w:lang w:eastAsia="x-none"/>
        </w:rPr>
        <w:t>.</w:t>
      </w:r>
    </w:p>
    <w:p w14:paraId="6EE0A508" w14:textId="77777777" w:rsidR="00624AE3" w:rsidRPr="00144DA2" w:rsidRDefault="00624AE3" w:rsidP="005B6D65">
      <w:pPr>
        <w:pStyle w:val="1"/>
        <w:keepLines w:val="0"/>
        <w:pageBreakBefore w:val="0"/>
        <w:tabs>
          <w:tab w:val="clear" w:pos="1559"/>
        </w:tabs>
        <w:spacing w:before="360" w:after="360" w:line="240" w:lineRule="auto"/>
        <w:contextualSpacing/>
        <w:jc w:val="center"/>
        <w:rPr>
          <w:rFonts w:ascii="Times New Roman" w:hAnsi="Times New Roman"/>
          <w:b w:val="0"/>
          <w:sz w:val="30"/>
        </w:rPr>
      </w:pPr>
      <w:r w:rsidRPr="00144DA2">
        <w:rPr>
          <w:rFonts w:ascii="Times New Roman" w:hAnsi="Times New Roman"/>
          <w:b w:val="0"/>
          <w:caps w:val="0"/>
          <w:color w:val="auto"/>
          <w:sz w:val="30"/>
        </w:rPr>
        <w:t>III. Основные понятия</w:t>
      </w:r>
    </w:p>
    <w:p w14:paraId="5B7CB90E" w14:textId="7CFADC49" w:rsidR="002359EA" w:rsidRPr="002359EA" w:rsidRDefault="00C75053" w:rsidP="007E2A96">
      <w:pPr>
        <w:pStyle w:val="af6"/>
        <w:outlineLvl w:val="2"/>
        <w:rPr>
          <w:rFonts w:eastAsia="Times New Roman"/>
          <w:lang w:eastAsia="x-none"/>
        </w:rPr>
      </w:pPr>
      <w:r w:rsidRPr="00144DA2">
        <w:rPr>
          <w:rFonts w:eastAsia="Times New Roman"/>
          <w:lang w:eastAsia="x-none"/>
        </w:rPr>
        <w:t>4.</w:t>
      </w:r>
      <w:r w:rsidR="00EB59BA" w:rsidRPr="00144DA2">
        <w:rPr>
          <w:rFonts w:eastAsia="Times New Roman"/>
          <w:lang w:eastAsia="x-none"/>
        </w:rPr>
        <w:t> </w:t>
      </w:r>
      <w:r w:rsidR="0037791A">
        <w:rPr>
          <w:rFonts w:eastAsia="Times New Roman"/>
          <w:lang w:eastAsia="x-none"/>
        </w:rPr>
        <w:t xml:space="preserve">Понятия </w:t>
      </w:r>
      <w:r w:rsidR="0037791A" w:rsidRPr="0037791A">
        <w:rPr>
          <w:rFonts w:eastAsia="Times New Roman"/>
          <w:lang w:eastAsia="x-none"/>
        </w:rPr>
        <w:t>«заявитель», «компетентный орган», «пенсии», «трудящийся», «член семьи»</w:t>
      </w:r>
      <w:r w:rsidR="0037791A">
        <w:rPr>
          <w:rFonts w:eastAsia="Times New Roman"/>
          <w:lang w:eastAsia="x-none"/>
        </w:rPr>
        <w:t xml:space="preserve"> </w:t>
      </w:r>
      <w:r w:rsidR="002359EA" w:rsidRPr="002359EA">
        <w:rPr>
          <w:rFonts w:eastAsia="Times New Roman"/>
          <w:lang w:eastAsia="x-none"/>
        </w:rPr>
        <w:t>применяются в</w:t>
      </w:r>
      <w:r w:rsidR="0037791A">
        <w:rPr>
          <w:rFonts w:eastAsia="Times New Roman"/>
          <w:lang w:eastAsia="x-none"/>
        </w:rPr>
        <w:t xml:space="preserve"> </w:t>
      </w:r>
      <w:r w:rsidR="002359EA" w:rsidRPr="002359EA">
        <w:rPr>
          <w:rFonts w:eastAsia="Times New Roman"/>
          <w:lang w:eastAsia="x-none"/>
        </w:rPr>
        <w:t>значениях, определенных Соглашением</w:t>
      </w:r>
      <w:r w:rsidR="002359EA">
        <w:rPr>
          <w:rFonts w:eastAsia="Times New Roman"/>
          <w:lang w:eastAsia="x-none"/>
        </w:rPr>
        <w:t xml:space="preserve">, </w:t>
      </w:r>
      <w:r w:rsidR="002359EA" w:rsidRPr="002359EA">
        <w:rPr>
          <w:rFonts w:eastAsia="Times New Roman"/>
          <w:lang w:eastAsia="x-none"/>
        </w:rPr>
        <w:t>Порядком взаимодействия между уполномоченными органами, компетентными органами государств-членов и Комиссией по применению норм Соглашения, утвержденным решением Совета Комиссии от 23 декабря 2020 г. № 122 (далее – Порядок</w:t>
      </w:r>
      <w:r w:rsidR="00C22474">
        <w:rPr>
          <w:rFonts w:eastAsia="Times New Roman"/>
          <w:lang w:eastAsia="x-none"/>
        </w:rPr>
        <w:t xml:space="preserve"> </w:t>
      </w:r>
      <w:r w:rsidR="00C22474" w:rsidRPr="002359EA">
        <w:rPr>
          <w:rFonts w:eastAsia="Times New Roman"/>
          <w:lang w:eastAsia="x-none"/>
        </w:rPr>
        <w:t>взаимодействия между уполномоченными органами</w:t>
      </w:r>
      <w:r w:rsidR="002359EA" w:rsidRPr="002359EA">
        <w:rPr>
          <w:rFonts w:eastAsia="Times New Roman"/>
          <w:lang w:eastAsia="x-none"/>
        </w:rPr>
        <w:t xml:space="preserve">), а также Правилами реализации общих процессов в сфере пенсионного обеспечения трудящихся государств-членов, утвержденных решением Коллегии Комиссии </w:t>
      </w:r>
      <w:r w:rsidR="00E2718A">
        <w:rPr>
          <w:rFonts w:eastAsia="Times New Roman"/>
          <w:lang w:eastAsia="x-none"/>
        </w:rPr>
        <w:br/>
      </w:r>
      <w:r w:rsidR="002359EA" w:rsidRPr="002359EA">
        <w:rPr>
          <w:rFonts w:eastAsia="Times New Roman"/>
          <w:lang w:eastAsia="x-none"/>
        </w:rPr>
        <w:t>от 8 февраля 2022 г. № 20.</w:t>
      </w:r>
    </w:p>
    <w:p w14:paraId="0A830003" w14:textId="7294C497" w:rsidR="00624AE3" w:rsidRPr="00144DA2" w:rsidRDefault="00612D88" w:rsidP="007422FA">
      <w:pPr>
        <w:pStyle w:val="af6"/>
        <w:rPr>
          <w:rFonts w:eastAsia="Times New Roman"/>
          <w:noProof/>
          <w:lang w:eastAsia="x-none"/>
        </w:rPr>
      </w:pPr>
      <w:r>
        <w:rPr>
          <w:rFonts w:eastAsia="Times New Roman"/>
          <w:lang w:eastAsia="x-none"/>
        </w:rPr>
        <w:t>Иные п</w:t>
      </w:r>
      <w:r w:rsidR="006E17BA" w:rsidRPr="00144DA2">
        <w:rPr>
          <w:rFonts w:eastAsia="Times New Roman"/>
          <w:lang w:eastAsia="x-none"/>
        </w:rPr>
        <w:t xml:space="preserve">онятия, используемые в настоящем Порядке, применяются в значениях, определенных </w:t>
      </w:r>
      <w:r w:rsidR="002B7759" w:rsidRPr="00144DA2">
        <w:rPr>
          <w:rFonts w:eastAsia="Times New Roman"/>
          <w:lang w:eastAsia="x-none"/>
        </w:rPr>
        <w:t>Договором о Союзе</w:t>
      </w:r>
      <w:r>
        <w:rPr>
          <w:rFonts w:eastAsia="Times New Roman"/>
          <w:lang w:eastAsia="x-none"/>
        </w:rPr>
        <w:t xml:space="preserve"> от 29 мая 2014 г.</w:t>
      </w:r>
      <w:r w:rsidR="002B7759" w:rsidRPr="00144DA2">
        <w:rPr>
          <w:rFonts w:eastAsia="Times New Roman"/>
          <w:lang w:eastAsia="x-none"/>
        </w:rPr>
        <w:t xml:space="preserve"> и актами органов Союза по вопросам формирования и развития единой системы</w:t>
      </w:r>
      <w:r w:rsidR="002B7759" w:rsidRPr="00144DA2">
        <w:rPr>
          <w:rFonts w:eastAsia="Times New Roman"/>
          <w:noProof/>
          <w:lang w:eastAsia="x-none"/>
        </w:rPr>
        <w:t xml:space="preserve"> </w:t>
      </w:r>
      <w:r w:rsidR="002B7759" w:rsidRPr="00144DA2">
        <w:rPr>
          <w:rFonts w:eastAsia="Times New Roman"/>
          <w:lang w:eastAsia="x-none"/>
        </w:rPr>
        <w:lastRenderedPageBreak/>
        <w:t>нормативно-справочной информации Союза</w:t>
      </w:r>
      <w:r>
        <w:rPr>
          <w:rFonts w:eastAsia="Times New Roman"/>
          <w:lang w:eastAsia="x-none"/>
        </w:rPr>
        <w:t xml:space="preserve"> (далее – единая система НСИ Союза)</w:t>
      </w:r>
      <w:r w:rsidR="002B7759" w:rsidRPr="00144DA2">
        <w:rPr>
          <w:rFonts w:eastAsia="Times New Roman"/>
          <w:lang w:eastAsia="x-none"/>
        </w:rPr>
        <w:t>.</w:t>
      </w:r>
    </w:p>
    <w:p w14:paraId="5D1D1B2E" w14:textId="28FED5E8" w:rsidR="00624AE3" w:rsidRPr="00144DA2" w:rsidRDefault="00624AE3" w:rsidP="00BA6C80">
      <w:pPr>
        <w:pStyle w:val="1"/>
        <w:keepLines w:val="0"/>
        <w:pageBreakBefore w:val="0"/>
        <w:tabs>
          <w:tab w:val="clear" w:pos="1559"/>
        </w:tabs>
        <w:spacing w:before="360" w:after="360" w:line="240" w:lineRule="auto"/>
        <w:contextualSpacing/>
        <w:jc w:val="center"/>
        <w:rPr>
          <w:rFonts w:ascii="Times New Roman" w:hAnsi="Times New Roman"/>
          <w:sz w:val="30"/>
          <w:szCs w:val="30"/>
        </w:rPr>
      </w:pPr>
      <w:r w:rsidRPr="00144DA2">
        <w:rPr>
          <w:rFonts w:ascii="Times New Roman" w:hAnsi="Times New Roman"/>
          <w:b w:val="0"/>
          <w:caps w:val="0"/>
          <w:color w:val="auto"/>
          <w:sz w:val="30"/>
        </w:rPr>
        <w:t>IV.</w:t>
      </w:r>
      <w:r w:rsidR="002B7759" w:rsidRPr="00144DA2">
        <w:rPr>
          <w:rFonts w:ascii="Times New Roman" w:hAnsi="Times New Roman"/>
          <w:b w:val="0"/>
          <w:caps w:val="0"/>
          <w:color w:val="auto"/>
          <w:sz w:val="30"/>
        </w:rPr>
        <w:t> </w:t>
      </w:r>
      <w:r w:rsidRPr="00144DA2">
        <w:rPr>
          <w:rFonts w:ascii="Times New Roman" w:hAnsi="Times New Roman"/>
          <w:b w:val="0"/>
          <w:caps w:val="0"/>
          <w:color w:val="auto"/>
          <w:sz w:val="30"/>
        </w:rPr>
        <w:t xml:space="preserve">Принципы ведения </w:t>
      </w:r>
      <w:r w:rsidR="0031065E" w:rsidRPr="00144DA2">
        <w:rPr>
          <w:rFonts w:ascii="Times New Roman" w:hAnsi="Times New Roman"/>
          <w:b w:val="0"/>
          <w:caps w:val="0"/>
          <w:color w:val="auto"/>
          <w:sz w:val="30"/>
        </w:rPr>
        <w:t>справочник</w:t>
      </w:r>
      <w:r w:rsidR="00BA6C80">
        <w:rPr>
          <w:rFonts w:ascii="Times New Roman" w:hAnsi="Times New Roman"/>
          <w:b w:val="0"/>
          <w:caps w:val="0"/>
          <w:color w:val="auto"/>
          <w:sz w:val="30"/>
        </w:rPr>
        <w:t>а видов решений</w:t>
      </w:r>
    </w:p>
    <w:p w14:paraId="73183D0E" w14:textId="6A4A5400" w:rsidR="00F325A9" w:rsidRDefault="00CA291E" w:rsidP="00BA6C80">
      <w:pPr>
        <w:pStyle w:val="af6"/>
        <w:outlineLvl w:val="2"/>
      </w:pPr>
      <w:r w:rsidRPr="00144DA2">
        <w:rPr>
          <w:rFonts w:eastAsia="Times New Roman"/>
          <w:lang w:eastAsia="x-none"/>
        </w:rPr>
        <w:t>5. Формирование и ведение справочник</w:t>
      </w:r>
      <w:r w:rsidR="0037791A">
        <w:rPr>
          <w:rFonts w:eastAsia="Times New Roman"/>
          <w:lang w:eastAsia="x-none"/>
        </w:rPr>
        <w:t>а видов решений о</w:t>
      </w:r>
      <w:r w:rsidRPr="00144DA2">
        <w:rPr>
          <w:rFonts w:eastAsia="Times New Roman"/>
          <w:lang w:eastAsia="x-none"/>
        </w:rPr>
        <w:t xml:space="preserve">существляется </w:t>
      </w:r>
      <w:r w:rsidR="00B105FA" w:rsidRPr="00B105FA">
        <w:rPr>
          <w:rFonts w:eastAsia="Times New Roman"/>
          <w:lang w:eastAsia="x-none"/>
        </w:rPr>
        <w:t>в целях систематизации и кодирования сведений о</w:t>
      </w:r>
      <w:r w:rsidR="00BA6C80">
        <w:rPr>
          <w:rFonts w:eastAsia="Times New Roman"/>
          <w:lang w:eastAsia="x-none"/>
        </w:rPr>
        <w:t> </w:t>
      </w:r>
      <w:r w:rsidR="00B105FA" w:rsidRPr="00B105FA">
        <w:rPr>
          <w:rFonts w:eastAsia="Times New Roman"/>
          <w:lang w:eastAsia="x-none"/>
        </w:rPr>
        <w:t>решениях, которые принимают компетентные органы в целях реализации Соглашения</w:t>
      </w:r>
      <w:r w:rsidR="00F325A9">
        <w:t>.</w:t>
      </w:r>
    </w:p>
    <w:p w14:paraId="08DAAA0E" w14:textId="21A9A865" w:rsidR="00815068" w:rsidRDefault="00B105FA" w:rsidP="00BA6C80">
      <w:pPr>
        <w:pStyle w:val="af6"/>
        <w:outlineLvl w:val="2"/>
      </w:pPr>
      <w:r>
        <w:rPr>
          <w:rFonts w:eastAsia="Times New Roman"/>
          <w:lang w:eastAsia="x-none"/>
        </w:rPr>
        <w:t>6. Формирование и ведения справочник</w:t>
      </w:r>
      <w:r w:rsidR="00AC1F23">
        <w:rPr>
          <w:rFonts w:eastAsia="Times New Roman"/>
          <w:lang w:eastAsia="x-none"/>
        </w:rPr>
        <w:t>а видов решений</w:t>
      </w:r>
      <w:r>
        <w:rPr>
          <w:rFonts w:eastAsia="Times New Roman"/>
          <w:lang w:eastAsia="x-none"/>
        </w:rPr>
        <w:t xml:space="preserve"> осуществляется для</w:t>
      </w:r>
      <w:r w:rsidR="00AC1F23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 xml:space="preserve">обеспечения межгосударственного информационного взаимодействия в рамках реализации общих процессов </w:t>
      </w:r>
      <w:r w:rsidRPr="00B105FA">
        <w:rPr>
          <w:rFonts w:eastAsia="Times New Roman"/>
          <w:lang w:eastAsia="x-none"/>
        </w:rPr>
        <w:t>при</w:t>
      </w:r>
      <w:r w:rsidR="00BA6C80">
        <w:rPr>
          <w:rFonts w:eastAsia="Times New Roman"/>
          <w:lang w:eastAsia="x-none"/>
        </w:rPr>
        <w:t xml:space="preserve"> </w:t>
      </w:r>
      <w:r w:rsidRPr="00B105FA">
        <w:rPr>
          <w:rFonts w:eastAsia="Times New Roman"/>
          <w:lang w:eastAsia="x-none"/>
        </w:rPr>
        <w:t>формировании и обработке электронных документов (сведений)</w:t>
      </w:r>
      <w:r w:rsidR="00815068">
        <w:t>.</w:t>
      </w:r>
    </w:p>
    <w:p w14:paraId="548A9666" w14:textId="6FD612B4" w:rsidR="0012115D" w:rsidRDefault="00822849" w:rsidP="00891874">
      <w:pPr>
        <w:pStyle w:val="af6"/>
        <w:outlineLvl w:val="2"/>
      </w:pPr>
      <w:r>
        <w:t>7</w:t>
      </w:r>
      <w:r w:rsidR="006E17A7">
        <w:t>. </w:t>
      </w:r>
      <w:r w:rsidR="00AC1F23" w:rsidRPr="00AC1F23">
        <w:rPr>
          <w:rFonts w:eastAsia="Times New Roman"/>
          <w:lang w:eastAsia="x-none"/>
        </w:rPr>
        <w:t>Источником дет</w:t>
      </w:r>
      <w:r w:rsidR="00891874">
        <w:rPr>
          <w:rFonts w:eastAsia="Times New Roman"/>
          <w:lang w:eastAsia="x-none"/>
        </w:rPr>
        <w:t>а</w:t>
      </w:r>
      <w:r w:rsidR="00AC1F23" w:rsidRPr="00AC1F23">
        <w:rPr>
          <w:rFonts w:eastAsia="Times New Roman"/>
          <w:lang w:eastAsia="x-none"/>
        </w:rPr>
        <w:t>лизированных сведений для справочника</w:t>
      </w:r>
      <w:r w:rsidR="00AC1F23">
        <w:rPr>
          <w:rFonts w:eastAsia="Times New Roman"/>
          <w:lang w:eastAsia="x-none"/>
        </w:rPr>
        <w:t xml:space="preserve"> видов решений</w:t>
      </w:r>
      <w:r w:rsidR="00AC1F23" w:rsidRPr="00AC1F23">
        <w:rPr>
          <w:rFonts w:eastAsia="Times New Roman"/>
          <w:lang w:eastAsia="x-none"/>
        </w:rPr>
        <w:t xml:space="preserve"> являются Порядок</w:t>
      </w:r>
      <w:r w:rsidR="001C5AD6">
        <w:rPr>
          <w:rFonts w:eastAsia="Times New Roman"/>
          <w:lang w:eastAsia="x-none"/>
        </w:rPr>
        <w:t xml:space="preserve"> </w:t>
      </w:r>
      <w:r w:rsidR="001C5AD6" w:rsidRPr="002359EA">
        <w:rPr>
          <w:rFonts w:eastAsia="Times New Roman"/>
          <w:lang w:eastAsia="x-none"/>
        </w:rPr>
        <w:t>взаимодействия между уполномоченными органами</w:t>
      </w:r>
      <w:r w:rsidR="00AC1F23" w:rsidRPr="00AC1F23">
        <w:rPr>
          <w:rFonts w:eastAsia="Times New Roman"/>
          <w:lang w:eastAsia="x-none"/>
        </w:rPr>
        <w:t xml:space="preserve">, а также акты </w:t>
      </w:r>
      <w:r w:rsidR="0068722F">
        <w:rPr>
          <w:rFonts w:eastAsia="Times New Roman"/>
          <w:lang w:eastAsia="x-none"/>
        </w:rPr>
        <w:t>Комиссии</w:t>
      </w:r>
      <w:r w:rsidR="00AC1F23" w:rsidRPr="00AC1F23">
        <w:rPr>
          <w:rFonts w:eastAsia="Times New Roman"/>
          <w:lang w:eastAsia="x-none"/>
        </w:rPr>
        <w:t xml:space="preserve">, содержащие положения в части определения видов решений, принимаемых компетентными органами </w:t>
      </w:r>
      <w:r w:rsidR="001C5AD6">
        <w:rPr>
          <w:rFonts w:eastAsia="Times New Roman"/>
          <w:lang w:eastAsia="x-none"/>
        </w:rPr>
        <w:br/>
      </w:r>
      <w:r w:rsidR="00AC1F23" w:rsidRPr="00AC1F23">
        <w:rPr>
          <w:rFonts w:eastAsia="Times New Roman"/>
          <w:lang w:eastAsia="x-none"/>
        </w:rPr>
        <w:t>в целях реализации Соглашения</w:t>
      </w:r>
      <w:r w:rsidR="00916E27">
        <w:t xml:space="preserve"> (далее – акт </w:t>
      </w:r>
      <w:r w:rsidR="0059330C">
        <w:t>Комиссии</w:t>
      </w:r>
      <w:r w:rsidR="00916E27">
        <w:t>)</w:t>
      </w:r>
      <w:r w:rsidR="0012115D">
        <w:t>.</w:t>
      </w:r>
    </w:p>
    <w:p w14:paraId="0023D54E" w14:textId="689AD126" w:rsidR="00B1331B" w:rsidRDefault="00822849" w:rsidP="00FD1C0D">
      <w:pPr>
        <w:pStyle w:val="af6"/>
        <w:outlineLvl w:val="2"/>
      </w:pPr>
      <w:r>
        <w:t>8</w:t>
      </w:r>
      <w:r w:rsidR="00B1331B">
        <w:t>.</w:t>
      </w:r>
      <w:r w:rsidR="00FD1C0D">
        <w:t> </w:t>
      </w:r>
      <w:r w:rsidR="00B1331B">
        <w:t>Оператором справочник</w:t>
      </w:r>
      <w:r w:rsidR="00FD1C0D">
        <w:t xml:space="preserve">а </w:t>
      </w:r>
      <w:r w:rsidR="00FD1C0D">
        <w:rPr>
          <w:rFonts w:eastAsia="Times New Roman"/>
          <w:lang w:eastAsia="x-none"/>
        </w:rPr>
        <w:t>видов решений</w:t>
      </w:r>
      <w:r w:rsidR="00B1331B">
        <w:t xml:space="preserve"> является Комиссия.</w:t>
      </w:r>
    </w:p>
    <w:p w14:paraId="6659EF30" w14:textId="53F39697" w:rsidR="004A7F2A" w:rsidRPr="004A7F2A" w:rsidRDefault="00822849" w:rsidP="00BA6C80">
      <w:pPr>
        <w:pStyle w:val="af6"/>
        <w:outlineLvl w:val="2"/>
        <w:rPr>
          <w:bCs/>
          <w:color w:val="000000"/>
        </w:rPr>
      </w:pPr>
      <w:r>
        <w:t>9</w:t>
      </w:r>
      <w:r w:rsidR="008650A6" w:rsidRPr="00144DA2">
        <w:t>.</w:t>
      </w:r>
      <w:r w:rsidR="00FD1C0D">
        <w:t> </w:t>
      </w:r>
      <w:r w:rsidR="008650A6" w:rsidRPr="00144DA2">
        <w:t>Ведение справочник</w:t>
      </w:r>
      <w:r w:rsidR="00FD1C0D">
        <w:t xml:space="preserve">а </w:t>
      </w:r>
      <w:r w:rsidR="00FD1C0D">
        <w:rPr>
          <w:rFonts w:eastAsia="Times New Roman"/>
          <w:lang w:eastAsia="x-none"/>
        </w:rPr>
        <w:t>видов решений</w:t>
      </w:r>
      <w:r w:rsidR="00FD1C0D">
        <w:t xml:space="preserve"> </w:t>
      </w:r>
      <w:r w:rsidR="008650A6" w:rsidRPr="00144DA2">
        <w:t xml:space="preserve">осуществляется </w:t>
      </w:r>
      <w:r w:rsidR="006E17A7" w:rsidRPr="006E17A7">
        <w:t>в</w:t>
      </w:r>
      <w:r w:rsidR="00FD1C0D">
        <w:t> </w:t>
      </w:r>
      <w:r w:rsidR="006E17A7" w:rsidRPr="006E17A7">
        <w:t>соответствии с</w:t>
      </w:r>
      <w:r w:rsidR="00BA6C80">
        <w:t xml:space="preserve"> </w:t>
      </w:r>
      <w:r w:rsidR="006E17A7" w:rsidRPr="006E17A7">
        <w:t>централизованной методикой ведения справочник</w:t>
      </w:r>
      <w:r w:rsidR="00272E76">
        <w:t>ов (классификаторов)</w:t>
      </w:r>
      <w:r w:rsidR="006E17A7" w:rsidRPr="006E17A7">
        <w:t xml:space="preserve"> согласно подразделу 1 раздела V Методологии</w:t>
      </w:r>
      <w:r w:rsidR="00272E76">
        <w:t xml:space="preserve"> </w:t>
      </w:r>
      <w:r w:rsidR="00044D36" w:rsidRPr="008D1808">
        <w:rPr>
          <w:bCs/>
          <w:color w:val="000000"/>
        </w:rPr>
        <w:t xml:space="preserve">разработки, ведения и применения справочников </w:t>
      </w:r>
      <w:r w:rsidR="00044D36">
        <w:rPr>
          <w:bCs/>
          <w:color w:val="000000"/>
        </w:rPr>
        <w:br/>
      </w:r>
      <w:r w:rsidR="00044D36" w:rsidRPr="008D1808">
        <w:rPr>
          <w:bCs/>
          <w:color w:val="000000"/>
        </w:rPr>
        <w:t xml:space="preserve">и классификаторов, входящих в состав ресурсов единой системы </w:t>
      </w:r>
      <w:r w:rsidR="00044D36">
        <w:rPr>
          <w:bCs/>
          <w:color w:val="000000"/>
        </w:rPr>
        <w:t xml:space="preserve">НСИ Союза, утвержденной Решением Коллегии Комиссии </w:t>
      </w:r>
      <w:r w:rsidR="00044D36" w:rsidRPr="008D1808">
        <w:rPr>
          <w:bCs/>
          <w:color w:val="000000"/>
        </w:rPr>
        <w:t>от 19 сентября 2017</w:t>
      </w:r>
      <w:r w:rsidR="00F325A9">
        <w:rPr>
          <w:bCs/>
          <w:color w:val="000000"/>
        </w:rPr>
        <w:t> </w:t>
      </w:r>
      <w:r w:rsidR="00044D36" w:rsidRPr="008D1808">
        <w:rPr>
          <w:bCs/>
          <w:color w:val="000000"/>
        </w:rPr>
        <w:t>г. № 121</w:t>
      </w:r>
      <w:r w:rsidR="00044D36">
        <w:rPr>
          <w:bCs/>
          <w:color w:val="000000"/>
        </w:rPr>
        <w:t xml:space="preserve"> (далее – Метод</w:t>
      </w:r>
      <w:r w:rsidR="00A425AD">
        <w:rPr>
          <w:bCs/>
          <w:color w:val="000000"/>
        </w:rPr>
        <w:t>ология</w:t>
      </w:r>
      <w:r w:rsidR="00044D36">
        <w:rPr>
          <w:bCs/>
          <w:color w:val="000000"/>
        </w:rPr>
        <w:t>)</w:t>
      </w:r>
      <w:r w:rsidR="004A7F2A" w:rsidRPr="004A7F2A">
        <w:rPr>
          <w:bCs/>
          <w:color w:val="000000"/>
        </w:rPr>
        <w:t>.</w:t>
      </w:r>
    </w:p>
    <w:p w14:paraId="4BD10BC2" w14:textId="4FFF995C" w:rsidR="008650A6" w:rsidRDefault="00FD1C0D" w:rsidP="004A7F2A">
      <w:pPr>
        <w:pStyle w:val="af6"/>
        <w:keepNext/>
        <w:outlineLvl w:val="2"/>
      </w:pPr>
      <w:r>
        <w:rPr>
          <w:bCs/>
          <w:color w:val="000000"/>
        </w:rPr>
        <w:lastRenderedPageBreak/>
        <w:t>10. </w:t>
      </w:r>
      <w:r w:rsidR="004A7F2A" w:rsidRPr="004A7F2A">
        <w:rPr>
          <w:bCs/>
          <w:color w:val="000000"/>
        </w:rPr>
        <w:t>Ведение справочника</w:t>
      </w:r>
      <w:r>
        <w:rPr>
          <w:bCs/>
          <w:color w:val="000000"/>
        </w:rPr>
        <w:t xml:space="preserve"> </w:t>
      </w:r>
      <w:r>
        <w:rPr>
          <w:rFonts w:eastAsia="Times New Roman"/>
          <w:lang w:eastAsia="x-none"/>
        </w:rPr>
        <w:t>видов решений</w:t>
      </w:r>
      <w:r w:rsidR="004A7F2A" w:rsidRPr="004A7F2A">
        <w:rPr>
          <w:bCs/>
          <w:color w:val="000000"/>
        </w:rPr>
        <w:t xml:space="preserve"> осуществляется </w:t>
      </w:r>
      <w:r w:rsidR="00A524A7">
        <w:t>с учетом следующих положений</w:t>
      </w:r>
      <w:r w:rsidR="0012115D">
        <w:t>:</w:t>
      </w:r>
    </w:p>
    <w:p w14:paraId="7A25352F" w14:textId="56D5C9DB" w:rsidR="0012115D" w:rsidRDefault="00A524A7" w:rsidP="00FD1C0D">
      <w:pPr>
        <w:pStyle w:val="af6"/>
      </w:pPr>
      <w:r>
        <w:t>а) д</w:t>
      </w:r>
      <w:r w:rsidR="0012115D">
        <w:t xml:space="preserve">обавление, изменение или исключение </w:t>
      </w:r>
      <w:r w:rsidR="00916E27">
        <w:t xml:space="preserve">отдельных позиций </w:t>
      </w:r>
      <w:r w:rsidR="00916E27">
        <w:br/>
        <w:t>из</w:t>
      </w:r>
      <w:r w:rsidR="0012115D">
        <w:t xml:space="preserve"> справочник</w:t>
      </w:r>
      <w:r w:rsidR="00916E27">
        <w:t>а</w:t>
      </w:r>
      <w:r w:rsidR="00FD1C0D">
        <w:t xml:space="preserve"> </w:t>
      </w:r>
      <w:r w:rsidR="00FD1C0D">
        <w:rPr>
          <w:rFonts w:eastAsia="Times New Roman"/>
          <w:lang w:eastAsia="x-none"/>
        </w:rPr>
        <w:t>видов решений</w:t>
      </w:r>
      <w:r w:rsidR="0012115D">
        <w:t xml:space="preserve"> выполняется оператором в соответствии с </w:t>
      </w:r>
      <w:r w:rsidR="00FD1C0D">
        <w:t>актом</w:t>
      </w:r>
      <w:r w:rsidR="004A7F2A">
        <w:t xml:space="preserve"> </w:t>
      </w:r>
      <w:r w:rsidR="0012115D">
        <w:t>К</w:t>
      </w:r>
      <w:r>
        <w:t>омиссии;</w:t>
      </w:r>
    </w:p>
    <w:p w14:paraId="70FBAFFF" w14:textId="64BABC1F" w:rsidR="0012115D" w:rsidRDefault="00A524A7" w:rsidP="00FD1C0D">
      <w:pPr>
        <w:pStyle w:val="af6"/>
      </w:pPr>
      <w:r>
        <w:t>б) в</w:t>
      </w:r>
      <w:r w:rsidR="0012115D">
        <w:t xml:space="preserve"> случае изменения</w:t>
      </w:r>
      <w:r w:rsidR="00916E27">
        <w:t xml:space="preserve"> отдельной позиции справочника</w:t>
      </w:r>
      <w:r w:rsidR="00FD1C0D">
        <w:t xml:space="preserve"> видов решений</w:t>
      </w:r>
      <w:r w:rsidR="0012115D">
        <w:t xml:space="preserve"> ранее действующая </w:t>
      </w:r>
      <w:r w:rsidR="00916E27">
        <w:t>позиция</w:t>
      </w:r>
      <w:r w:rsidR="0012115D">
        <w:t xml:space="preserve"> не </w:t>
      </w:r>
      <w:r w:rsidR="00916E27">
        <w:t>исключается из справочника</w:t>
      </w:r>
      <w:r w:rsidR="0012115D">
        <w:t xml:space="preserve">, отмечается как недействующая с даты начала действия новой редакции </w:t>
      </w:r>
      <w:r w:rsidR="00916E27">
        <w:t>позиции</w:t>
      </w:r>
      <w:r w:rsidR="0012115D">
        <w:t xml:space="preserve"> справочника с указанием сведений о</w:t>
      </w:r>
      <w:r w:rsidR="00FD1C0D">
        <w:t>б</w:t>
      </w:r>
      <w:r w:rsidR="0012115D">
        <w:t xml:space="preserve"> </w:t>
      </w:r>
      <w:r w:rsidR="00FD1C0D">
        <w:t>акте</w:t>
      </w:r>
      <w:r w:rsidR="004A7F2A">
        <w:t xml:space="preserve"> </w:t>
      </w:r>
      <w:r w:rsidR="0012115D">
        <w:t>Комиссии, в</w:t>
      </w:r>
      <w:r w:rsidR="00BF7DEC">
        <w:t> </w:t>
      </w:r>
      <w:r w:rsidR="0012115D">
        <w:t>соответствии с которым были внесены изменения в справочник</w:t>
      </w:r>
      <w:r w:rsidR="00FD1C0D" w:rsidRPr="00FD1C0D">
        <w:rPr>
          <w:rFonts w:eastAsia="Times New Roman"/>
          <w:lang w:eastAsia="x-none"/>
        </w:rPr>
        <w:t xml:space="preserve"> </w:t>
      </w:r>
      <w:r w:rsidR="00FD1C0D">
        <w:rPr>
          <w:rFonts w:eastAsia="Times New Roman"/>
          <w:lang w:eastAsia="x-none"/>
        </w:rPr>
        <w:t>видов решений</w:t>
      </w:r>
      <w:r w:rsidR="0012115D">
        <w:t>. При</w:t>
      </w:r>
      <w:r w:rsidR="00FD1C0D">
        <w:t xml:space="preserve"> </w:t>
      </w:r>
      <w:r w:rsidR="0012115D">
        <w:t xml:space="preserve">этом код новой редакции </w:t>
      </w:r>
      <w:r w:rsidR="00916E27">
        <w:t>позиции</w:t>
      </w:r>
      <w:r w:rsidR="0012115D">
        <w:t xml:space="preserve"> </w:t>
      </w:r>
      <w:r w:rsidR="00916E27">
        <w:t>справочника</w:t>
      </w:r>
      <w:r w:rsidR="00FD1C0D">
        <w:t xml:space="preserve"> видов решений</w:t>
      </w:r>
      <w:r w:rsidR="00916E27">
        <w:t xml:space="preserve"> </w:t>
      </w:r>
      <w:r w:rsidR="0012115D">
        <w:t>не</w:t>
      </w:r>
      <w:r w:rsidR="00FD1C0D">
        <w:t xml:space="preserve"> </w:t>
      </w:r>
      <w:r w:rsidR="0012115D">
        <w:t>изменяется</w:t>
      </w:r>
      <w:r>
        <w:t>;</w:t>
      </w:r>
    </w:p>
    <w:p w14:paraId="68881DA6" w14:textId="0CD9CDE5" w:rsidR="00A524A7" w:rsidRDefault="00A524A7" w:rsidP="00FD1C0D">
      <w:pPr>
        <w:pStyle w:val="af6"/>
      </w:pPr>
      <w:r>
        <w:t>в) в</w:t>
      </w:r>
      <w:r w:rsidR="0012115D">
        <w:t xml:space="preserve"> случае исключения </w:t>
      </w:r>
      <w:r w:rsidR="00916E27">
        <w:t>позиций из справочника</w:t>
      </w:r>
      <w:r w:rsidR="00FD1C0D">
        <w:t xml:space="preserve"> видов решений</w:t>
      </w:r>
      <w:r w:rsidR="00916E27">
        <w:t xml:space="preserve"> указанная позиция</w:t>
      </w:r>
      <w:r w:rsidR="0012115D">
        <w:t xml:space="preserve"> отмечается как недействующая с даты исключения с</w:t>
      </w:r>
      <w:r w:rsidR="00FD1C0D">
        <w:t> </w:t>
      </w:r>
      <w:r w:rsidR="0012115D">
        <w:t>указанием сведений о</w:t>
      </w:r>
      <w:r w:rsidR="00FD1C0D">
        <w:t>б акте</w:t>
      </w:r>
      <w:r w:rsidR="004A7F2A">
        <w:t xml:space="preserve"> </w:t>
      </w:r>
      <w:r w:rsidR="0012115D">
        <w:t xml:space="preserve">Комиссии, </w:t>
      </w:r>
      <w:r w:rsidR="004A7F2A">
        <w:t>в соответствии с которым была исключена позиция из справочника</w:t>
      </w:r>
      <w:r w:rsidR="00FD1C0D">
        <w:t xml:space="preserve"> видов решений</w:t>
      </w:r>
      <w:r>
        <w:t>;</w:t>
      </w:r>
    </w:p>
    <w:p w14:paraId="6DFE5679" w14:textId="22B70131" w:rsidR="0012115D" w:rsidRDefault="00A524A7" w:rsidP="00BF7DEC">
      <w:pPr>
        <w:pStyle w:val="af6"/>
      </w:pPr>
      <w:r>
        <w:t>г) п</w:t>
      </w:r>
      <w:r w:rsidR="0012115D">
        <w:t xml:space="preserve">овторное использование кодов исключенных </w:t>
      </w:r>
      <w:r w:rsidR="00916E27">
        <w:t>позиций из</w:t>
      </w:r>
      <w:r w:rsidR="00BF7DEC">
        <w:t> </w:t>
      </w:r>
      <w:r w:rsidR="0012115D">
        <w:t>справочника</w:t>
      </w:r>
      <w:r w:rsidR="00FD1C0D">
        <w:t xml:space="preserve"> видов решений</w:t>
      </w:r>
      <w:r w:rsidR="0012115D">
        <w:t xml:space="preserve"> не допускается</w:t>
      </w:r>
      <w:r>
        <w:t>.</w:t>
      </w:r>
    </w:p>
    <w:p w14:paraId="6CA02386" w14:textId="64B49157" w:rsidR="00A524A7" w:rsidRDefault="00F010B1" w:rsidP="00891874">
      <w:pPr>
        <w:pStyle w:val="af6"/>
        <w:outlineLvl w:val="2"/>
      </w:pPr>
      <w:r w:rsidRPr="00144DA2">
        <w:t>1</w:t>
      </w:r>
      <w:r w:rsidR="00FD1C0D">
        <w:t>1</w:t>
      </w:r>
      <w:r w:rsidR="00F4725D" w:rsidRPr="00144DA2">
        <w:t>.</w:t>
      </w:r>
      <w:r w:rsidR="00FD7F43" w:rsidRPr="00144DA2">
        <w:t> </w:t>
      </w:r>
      <w:r w:rsidR="00A524A7" w:rsidRPr="009E26F7">
        <w:rPr>
          <w:rFonts w:eastAsia="Times New Roman"/>
          <w:lang w:eastAsia="x-none"/>
        </w:rPr>
        <w:t>Ответственность оператор</w:t>
      </w:r>
      <w:r w:rsidR="00A524A7">
        <w:rPr>
          <w:rFonts w:eastAsia="Times New Roman"/>
          <w:lang w:eastAsia="x-none"/>
        </w:rPr>
        <w:t>а</w:t>
      </w:r>
      <w:r w:rsidR="00A524A7" w:rsidRPr="009E26F7">
        <w:rPr>
          <w:rFonts w:eastAsia="Times New Roman"/>
          <w:lang w:eastAsia="x-none"/>
        </w:rPr>
        <w:t xml:space="preserve"> в части формирования и ведения справочник</w:t>
      </w:r>
      <w:r w:rsidR="00FD1C0D">
        <w:rPr>
          <w:rFonts w:eastAsia="Times New Roman"/>
          <w:lang w:eastAsia="x-none"/>
        </w:rPr>
        <w:t>а видо</w:t>
      </w:r>
      <w:r w:rsidR="00891874">
        <w:rPr>
          <w:rFonts w:eastAsia="Times New Roman"/>
          <w:lang w:eastAsia="x-none"/>
        </w:rPr>
        <w:t>в</w:t>
      </w:r>
      <w:r w:rsidR="00FD1C0D">
        <w:rPr>
          <w:rFonts w:eastAsia="Times New Roman"/>
          <w:lang w:eastAsia="x-none"/>
        </w:rPr>
        <w:t xml:space="preserve"> решений опр</w:t>
      </w:r>
      <w:r w:rsidR="00A524A7" w:rsidRPr="009E26F7">
        <w:rPr>
          <w:rFonts w:eastAsia="Times New Roman"/>
          <w:lang w:eastAsia="x-none"/>
        </w:rPr>
        <w:t>еделяется в соответствии с</w:t>
      </w:r>
      <w:r w:rsidR="00891874">
        <w:rPr>
          <w:rFonts w:eastAsia="Times New Roman"/>
          <w:lang w:eastAsia="x-none"/>
        </w:rPr>
        <w:t> </w:t>
      </w:r>
      <w:r w:rsidR="00A524A7" w:rsidRPr="009E26F7">
        <w:rPr>
          <w:rFonts w:eastAsia="Times New Roman"/>
          <w:lang w:eastAsia="x-none"/>
        </w:rPr>
        <w:t>Методологией с учетом положений настоящего Порядка.</w:t>
      </w:r>
    </w:p>
    <w:p w14:paraId="2D01E895" w14:textId="21A12AAE" w:rsidR="009D4C04" w:rsidRPr="009D4C04" w:rsidRDefault="009D4C04" w:rsidP="0089345F">
      <w:pPr>
        <w:pStyle w:val="1"/>
        <w:keepLines w:val="0"/>
        <w:pageBreakBefore w:val="0"/>
        <w:tabs>
          <w:tab w:val="clear" w:pos="1559"/>
        </w:tabs>
        <w:spacing w:before="360" w:after="360" w:line="240" w:lineRule="auto"/>
        <w:contextualSpacing/>
        <w:jc w:val="center"/>
        <w:rPr>
          <w:rFonts w:ascii="Times New Roman" w:hAnsi="Times New Roman"/>
          <w:b w:val="0"/>
          <w:caps w:val="0"/>
          <w:color w:val="auto"/>
          <w:sz w:val="30"/>
        </w:rPr>
      </w:pPr>
      <w:r w:rsidRPr="009D4C04">
        <w:rPr>
          <w:rFonts w:ascii="Times New Roman" w:hAnsi="Times New Roman"/>
          <w:b w:val="0"/>
          <w:caps w:val="0"/>
          <w:color w:val="auto"/>
          <w:sz w:val="30"/>
        </w:rPr>
        <w:t>V. </w:t>
      </w:r>
      <w:r w:rsidR="00144320">
        <w:rPr>
          <w:rFonts w:ascii="Times New Roman" w:hAnsi="Times New Roman"/>
          <w:b w:val="0"/>
          <w:caps w:val="0"/>
          <w:color w:val="auto"/>
          <w:sz w:val="30"/>
        </w:rPr>
        <w:t>Описание методов систематизации</w:t>
      </w:r>
      <w:r w:rsidR="00F325A9">
        <w:rPr>
          <w:rFonts w:ascii="Times New Roman" w:hAnsi="Times New Roman"/>
          <w:b w:val="0"/>
          <w:caps w:val="0"/>
          <w:color w:val="auto"/>
          <w:sz w:val="30"/>
        </w:rPr>
        <w:br/>
        <w:t>и кодирования, применяемых в справочник</w:t>
      </w:r>
      <w:r w:rsidR="0089345F">
        <w:rPr>
          <w:rFonts w:ascii="Times New Roman" w:hAnsi="Times New Roman"/>
          <w:b w:val="0"/>
          <w:caps w:val="0"/>
          <w:color w:val="auto"/>
          <w:sz w:val="30"/>
        </w:rPr>
        <w:t xml:space="preserve"> видов решений</w:t>
      </w:r>
    </w:p>
    <w:p w14:paraId="365AA8A8" w14:textId="3EEF1C8B" w:rsidR="0089345F" w:rsidRDefault="00EF4371" w:rsidP="0089345F">
      <w:pPr>
        <w:pStyle w:val="af6"/>
        <w:keepNext/>
        <w:outlineLvl w:val="2"/>
      </w:pPr>
      <w:r>
        <w:t>1</w:t>
      </w:r>
      <w:r w:rsidR="0089345F">
        <w:t>2</w:t>
      </w:r>
      <w:r>
        <w:t>. </w:t>
      </w:r>
      <w:r w:rsidR="007422FA">
        <w:t xml:space="preserve">Объектами систематизации </w:t>
      </w:r>
      <w:r w:rsidR="00A338E4">
        <w:t>справочника</w:t>
      </w:r>
      <w:r w:rsidR="0089345F">
        <w:t xml:space="preserve"> видов решений являются виды решений, принимаемых компетентными органами:</w:t>
      </w:r>
    </w:p>
    <w:p w14:paraId="118B2201" w14:textId="1FDE152B" w:rsidR="0089345F" w:rsidRDefault="0089345F" w:rsidP="00A96C49">
      <w:pPr>
        <w:pStyle w:val="af6"/>
      </w:pPr>
      <w:proofErr w:type="gramStart"/>
      <w:r>
        <w:t>в</w:t>
      </w:r>
      <w:proofErr w:type="gramEnd"/>
      <w:r>
        <w:t xml:space="preserve"> отношении обращений заявителей с целью реализации права на пенс</w:t>
      </w:r>
      <w:r w:rsidR="002F2218">
        <w:t xml:space="preserve">ию в соответствии с Соглашением, а также при </w:t>
      </w:r>
      <w:r>
        <w:t xml:space="preserve">выявлении </w:t>
      </w:r>
      <w:r>
        <w:lastRenderedPageBreak/>
        <w:t>обстоятельств, влекущих изменение размера пенсии или прекращение ее выплаты, а также об изменении персональных данных трудящегося (члена семьи) и иных обстоятельствах, имеющих значение для применения Соглашения;</w:t>
      </w:r>
    </w:p>
    <w:p w14:paraId="595E14AB" w14:textId="21A438DD" w:rsidR="0089345F" w:rsidRDefault="0089345F" w:rsidP="00A96C49">
      <w:pPr>
        <w:pStyle w:val="af6"/>
      </w:pPr>
      <w:r>
        <w:t>при получении уведомлений компетентных органов других государств-членов об удержании излишне выплаченной суммы пенсии.</w:t>
      </w:r>
    </w:p>
    <w:p w14:paraId="67E250F0" w14:textId="77FB66CD" w:rsidR="0089345F" w:rsidRDefault="0089345F" w:rsidP="0089345F">
      <w:pPr>
        <w:pStyle w:val="af6"/>
        <w:outlineLvl w:val="2"/>
      </w:pPr>
      <w:r>
        <w:t>13. </w:t>
      </w:r>
      <w:r w:rsidR="00144320">
        <w:t xml:space="preserve">Виды решений, принимаемых компетентными органами, </w:t>
      </w:r>
      <w:r>
        <w:t xml:space="preserve">систематизируются порядковым методом </w:t>
      </w:r>
      <w:r w:rsidR="003C4483">
        <w:t>с использованием двух соподчиненных признаков систематизаци</w:t>
      </w:r>
      <w:r>
        <w:t>и</w:t>
      </w:r>
      <w:r w:rsidR="003C4483">
        <w:t>. Первый признак соответствует причине принятия решения</w:t>
      </w:r>
      <w:r w:rsidR="00144320">
        <w:t>, определенной в пункте 12 настоящего Порядка, второй признак соответствует виду принимаемого решения.</w:t>
      </w:r>
      <w:r>
        <w:t xml:space="preserve"> </w:t>
      </w:r>
      <w:r w:rsidR="00144320">
        <w:t xml:space="preserve">Виды решений, принимаемых компетентными органами, </w:t>
      </w:r>
      <w:r>
        <w:t xml:space="preserve">кодируются </w:t>
      </w:r>
      <w:r w:rsidR="007037B8">
        <w:t xml:space="preserve">серийно - </w:t>
      </w:r>
      <w:r>
        <w:t>порядковым методом с использование</w:t>
      </w:r>
      <w:r w:rsidR="00144320">
        <w:t>м</w:t>
      </w:r>
      <w:r>
        <w:t xml:space="preserve"> трехзначного цифрового кода.</w:t>
      </w:r>
    </w:p>
    <w:p w14:paraId="690C8024" w14:textId="6F53F3E3" w:rsidR="00D52F5B" w:rsidRDefault="00D52F5B" w:rsidP="0089345F">
      <w:pPr>
        <w:pStyle w:val="af6"/>
        <w:outlineLvl w:val="2"/>
      </w:pPr>
      <w:r>
        <w:t>В</w:t>
      </w:r>
      <w:r w:rsidR="00144320">
        <w:t xml:space="preserve">иды решений, принимаемых компетентными органами </w:t>
      </w:r>
      <w:r w:rsidR="00144320">
        <w:br/>
        <w:t>в отношении обращений заявителей с целью реализации права на пенсию в соответствии с Соглашением,</w:t>
      </w:r>
      <w:r w:rsidR="002F2218">
        <w:t xml:space="preserve"> а также при выявлении обстоятельств, влекущих изменение размера пенсии или прекращение ее выплаты, </w:t>
      </w:r>
      <w:r w:rsidR="002F2218">
        <w:br/>
        <w:t>а также об изменении персональных данных трудящегося (члена семьи) и иных обстоятельствах, имеющих значение для применения Соглашения</w:t>
      </w:r>
      <w:r w:rsidR="00144320">
        <w:t xml:space="preserve"> кодируются </w:t>
      </w:r>
      <w:r w:rsidR="006E2EB8">
        <w:t xml:space="preserve">в интервале серий кодов от </w:t>
      </w:r>
      <w:r w:rsidR="000C1711">
        <w:t>«</w:t>
      </w:r>
      <w:r w:rsidR="006E2EB8">
        <w:t>01</w:t>
      </w:r>
      <w:r w:rsidR="000C1711">
        <w:t>Х»</w:t>
      </w:r>
      <w:r w:rsidR="006E2EB8">
        <w:t xml:space="preserve"> до </w:t>
      </w:r>
      <w:r w:rsidR="000C1711">
        <w:t>«</w:t>
      </w:r>
      <w:r>
        <w:t>0</w:t>
      </w:r>
      <w:r w:rsidR="006E2EB8">
        <w:t>9</w:t>
      </w:r>
      <w:r w:rsidR="000C1711">
        <w:t>Х»</w:t>
      </w:r>
      <w:r w:rsidR="006E2EB8">
        <w:t xml:space="preserve">, </w:t>
      </w:r>
      <w:r>
        <w:t>где:</w:t>
      </w:r>
    </w:p>
    <w:p w14:paraId="22CDF413" w14:textId="02C04A53" w:rsidR="00144320" w:rsidRDefault="000C1711" w:rsidP="0089345F">
      <w:pPr>
        <w:pStyle w:val="af6"/>
        <w:outlineLvl w:val="2"/>
      </w:pPr>
      <w:proofErr w:type="gramStart"/>
      <w:r>
        <w:t>первые</w:t>
      </w:r>
      <w:proofErr w:type="gramEnd"/>
      <w:r>
        <w:t xml:space="preserve"> два знака </w:t>
      </w:r>
      <w:r w:rsidR="00D52F5B">
        <w:t xml:space="preserve">определяют </w:t>
      </w:r>
      <w:r w:rsidR="006E2EB8">
        <w:t>код причин</w:t>
      </w:r>
      <w:r>
        <w:t>ы</w:t>
      </w:r>
      <w:r w:rsidR="006E2EB8">
        <w:t xml:space="preserve"> обращени</w:t>
      </w:r>
      <w:r>
        <w:t>я</w:t>
      </w:r>
      <w:r w:rsidR="006E2EB8">
        <w:t>, установленн</w:t>
      </w:r>
      <w:r w:rsidR="00D52F5B">
        <w:t>ый</w:t>
      </w:r>
      <w:r>
        <w:t xml:space="preserve"> в справочнике причин обращения заявителей для установления и выплаты пенсии</w:t>
      </w:r>
      <w:r w:rsidR="00D52F5B">
        <w:t>, в отношении которого принимается решение;</w:t>
      </w:r>
    </w:p>
    <w:p w14:paraId="1BC46E90" w14:textId="3E8FA077" w:rsidR="00D52F5B" w:rsidRDefault="00D52F5B" w:rsidP="0089345F">
      <w:pPr>
        <w:pStyle w:val="af6"/>
        <w:outlineLvl w:val="2"/>
      </w:pPr>
      <w:r>
        <w:t>«</w:t>
      </w:r>
      <w:r>
        <w:rPr>
          <w:lang w:val="en-US"/>
        </w:rPr>
        <w:t>X</w:t>
      </w:r>
      <w:r>
        <w:t>»</w:t>
      </w:r>
      <w:r w:rsidR="00E524BB">
        <w:t xml:space="preserve"> - значение от «1» до «9».</w:t>
      </w:r>
    </w:p>
    <w:p w14:paraId="3873BCA0" w14:textId="2013862A" w:rsidR="00237644" w:rsidRPr="00D52F5B" w:rsidRDefault="00237644" w:rsidP="0089345F">
      <w:pPr>
        <w:pStyle w:val="af6"/>
        <w:outlineLvl w:val="2"/>
      </w:pPr>
      <w:r>
        <w:lastRenderedPageBreak/>
        <w:t>Виды решений, принимаемых компетентными органами при получении уведомлений компетентных органов других государств-членов об удержании излишне выплаченной суммы пенсии, кодируются в интервале сери</w:t>
      </w:r>
      <w:r w:rsidR="00BA5DDB">
        <w:t>и</w:t>
      </w:r>
      <w:r>
        <w:t xml:space="preserve"> кодов от «</w:t>
      </w:r>
      <w:r w:rsidR="002F2218">
        <w:t>1</w:t>
      </w:r>
      <w:r>
        <w:t>0Х» до «</w:t>
      </w:r>
      <w:r w:rsidR="002F2218">
        <w:t>1</w:t>
      </w:r>
      <w:r>
        <w:t>9Х», где: «</w:t>
      </w:r>
      <w:r>
        <w:rPr>
          <w:lang w:val="en-US"/>
        </w:rPr>
        <w:t>X</w:t>
      </w:r>
      <w:r>
        <w:t xml:space="preserve">» - значение </w:t>
      </w:r>
      <w:r>
        <w:br/>
        <w:t>от «1» до «9».</w:t>
      </w:r>
    </w:p>
    <w:p w14:paraId="7047F0E9" w14:textId="10EF3F3D" w:rsidR="0089345F" w:rsidRDefault="0089345F" w:rsidP="00BA6C80">
      <w:pPr>
        <w:pStyle w:val="af6"/>
      </w:pPr>
      <w:r>
        <w:t>Для обеспечения возможности указания видов решений компетентных органов, не включенных в справочник</w:t>
      </w:r>
      <w:r w:rsidR="00BA6C80">
        <w:t xml:space="preserve"> </w:t>
      </w:r>
      <w:r w:rsidR="00BA6C80">
        <w:rPr>
          <w:rFonts w:eastAsia="Times New Roman"/>
          <w:lang w:eastAsia="x-none"/>
        </w:rPr>
        <w:t>видов решений</w:t>
      </w:r>
      <w:r>
        <w:t>, предусмотрена позиция «иной вид решения компетентного органа» с</w:t>
      </w:r>
      <w:r w:rsidR="00BA6C80">
        <w:t> </w:t>
      </w:r>
      <w:r>
        <w:t>кодовым обозначением «999».</w:t>
      </w:r>
    </w:p>
    <w:p w14:paraId="4D95F1DB" w14:textId="64CE9CD8" w:rsidR="0089345F" w:rsidRDefault="00853DB4" w:rsidP="00237644">
      <w:pPr>
        <w:pStyle w:val="af6"/>
        <w:outlineLvl w:val="2"/>
      </w:pPr>
      <w:r>
        <w:t>14. </w:t>
      </w:r>
      <w:r w:rsidR="0089345F">
        <w:t>Виды решений</w:t>
      </w:r>
      <w:r w:rsidR="00237644">
        <w:t>,</w:t>
      </w:r>
      <w:r w:rsidR="0089345F">
        <w:t xml:space="preserve"> </w:t>
      </w:r>
      <w:r w:rsidR="00237644">
        <w:t>принимаемых компетентными органами</w:t>
      </w:r>
      <w:r w:rsidR="00BA5DDB">
        <w:t>,</w:t>
      </w:r>
      <w:r w:rsidR="00237644">
        <w:t xml:space="preserve"> </w:t>
      </w:r>
      <w:r w:rsidR="00237644">
        <w:br/>
      </w:r>
      <w:r w:rsidR="00BA5DDB">
        <w:t>в рамках одной серии</w:t>
      </w:r>
      <w:r>
        <w:t> </w:t>
      </w:r>
      <w:r w:rsidR="0089345F">
        <w:t>кодируются с шагом 1.</w:t>
      </w:r>
    </w:p>
    <w:p w14:paraId="1A98F153" w14:textId="0611EAD0" w:rsidR="00A96C49" w:rsidRDefault="00A96C49" w:rsidP="00BA6C80">
      <w:pPr>
        <w:pStyle w:val="af6"/>
        <w:outlineLvl w:val="2"/>
      </w:pPr>
      <w:r>
        <w:t>1</w:t>
      </w:r>
      <w:r w:rsidR="00BA5DDB">
        <w:t>5</w:t>
      </w:r>
      <w:r>
        <w:t xml:space="preserve">. При выполнении операций по кодированию </w:t>
      </w:r>
      <w:r w:rsidR="00BA5DDB">
        <w:t xml:space="preserve">нового экземпляра </w:t>
      </w:r>
      <w:r>
        <w:t>объект</w:t>
      </w:r>
      <w:r w:rsidR="00D655E0">
        <w:t>а</w:t>
      </w:r>
      <w:r>
        <w:t xml:space="preserve"> систематизации</w:t>
      </w:r>
      <w:r w:rsidR="001C5AD6">
        <w:t xml:space="preserve"> (добавление новых позиций)</w:t>
      </w:r>
      <w:r>
        <w:t xml:space="preserve"> необходимо:</w:t>
      </w:r>
    </w:p>
    <w:p w14:paraId="389EBE03" w14:textId="7869F0FF" w:rsidR="00A96C49" w:rsidRDefault="00A96C49" w:rsidP="00A96C49">
      <w:pPr>
        <w:pStyle w:val="af6"/>
      </w:pPr>
      <w:proofErr w:type="gramStart"/>
      <w:r>
        <w:t>а</w:t>
      </w:r>
      <w:proofErr w:type="gramEnd"/>
      <w:r>
        <w:t>)</w:t>
      </w:r>
      <w:r w:rsidRPr="001B19B2">
        <w:t> </w:t>
      </w:r>
      <w:r w:rsidRPr="00A10606">
        <w:t xml:space="preserve">установить </w:t>
      </w:r>
      <w:r>
        <w:t xml:space="preserve">наличие связи включаемого </w:t>
      </w:r>
      <w:r w:rsidR="00BA5DDB">
        <w:t xml:space="preserve">экземпляра </w:t>
      </w:r>
      <w:r>
        <w:t>объекта систематизации с</w:t>
      </w:r>
      <w:r w:rsidR="00BA5DDB">
        <w:t xml:space="preserve"> установленной в пункте 13 </w:t>
      </w:r>
      <w:r w:rsidR="001C5AD6">
        <w:t xml:space="preserve">настоящего </w:t>
      </w:r>
      <w:r w:rsidR="00BA5DDB">
        <w:t>Порядка серией кодов</w:t>
      </w:r>
      <w:r>
        <w:t>;</w:t>
      </w:r>
    </w:p>
    <w:p w14:paraId="50116BFF" w14:textId="54B37A6F" w:rsidR="00A96C49" w:rsidRDefault="00A96C49" w:rsidP="00700131">
      <w:pPr>
        <w:pStyle w:val="af6"/>
      </w:pPr>
      <w:proofErr w:type="gramStart"/>
      <w:r>
        <w:t>б</w:t>
      </w:r>
      <w:proofErr w:type="gramEnd"/>
      <w:r>
        <w:t>) </w:t>
      </w:r>
      <w:r w:rsidR="00BA5DDB">
        <w:t>определить следующий свободный</w:t>
      </w:r>
      <w:r w:rsidR="00C22474">
        <w:t xml:space="preserve"> (ранее не использованный)</w:t>
      </w:r>
      <w:r w:rsidR="00BA5DDB">
        <w:t xml:space="preserve"> код в рамках установленной серии кодов</w:t>
      </w:r>
      <w:r w:rsidR="00936B04">
        <w:t>;</w:t>
      </w:r>
    </w:p>
    <w:p w14:paraId="78B7D2EA" w14:textId="2148039D" w:rsidR="00700131" w:rsidRDefault="002D603C" w:rsidP="00891874">
      <w:pPr>
        <w:pStyle w:val="af6"/>
      </w:pPr>
      <w:proofErr w:type="gramStart"/>
      <w:r>
        <w:t>в</w:t>
      </w:r>
      <w:proofErr w:type="gramEnd"/>
      <w:r>
        <w:t xml:space="preserve">) расположить включаемый </w:t>
      </w:r>
      <w:r w:rsidR="00BA5DDB">
        <w:t xml:space="preserve">экземпляр </w:t>
      </w:r>
      <w:r>
        <w:t>объект</w:t>
      </w:r>
      <w:r w:rsidR="00BA5DDB">
        <w:t>а</w:t>
      </w:r>
      <w:r>
        <w:t xml:space="preserve"> систематизации </w:t>
      </w:r>
      <w:r w:rsidR="00C22474">
        <w:t>после последней п</w:t>
      </w:r>
      <w:r w:rsidR="002C18A9">
        <w:t>озици</w:t>
      </w:r>
      <w:r w:rsidR="00C22474">
        <w:t>и</w:t>
      </w:r>
      <w:r w:rsidR="002C18A9">
        <w:t xml:space="preserve"> с кодом </w:t>
      </w:r>
      <w:r w:rsidR="00C22474">
        <w:t>той же серии.</w:t>
      </w:r>
    </w:p>
    <w:p w14:paraId="7C1D9E3B" w14:textId="1A17807B" w:rsidR="00D41EA8" w:rsidRPr="00891874" w:rsidRDefault="00624AE3" w:rsidP="00BA6C80">
      <w:pPr>
        <w:pStyle w:val="1"/>
        <w:keepLines w:val="0"/>
        <w:pageBreakBefore w:val="0"/>
        <w:tabs>
          <w:tab w:val="clear" w:pos="1559"/>
        </w:tabs>
        <w:spacing w:before="360" w:after="360" w:line="240" w:lineRule="auto"/>
        <w:contextualSpacing/>
        <w:jc w:val="center"/>
        <w:rPr>
          <w:sz w:val="30"/>
        </w:rPr>
      </w:pPr>
      <w:r w:rsidRPr="00891874">
        <w:rPr>
          <w:rFonts w:ascii="Times New Roman" w:hAnsi="Times New Roman"/>
          <w:b w:val="0"/>
          <w:sz w:val="30"/>
        </w:rPr>
        <w:t>V</w:t>
      </w:r>
      <w:r w:rsidR="00D33B61" w:rsidRPr="00891874">
        <w:rPr>
          <w:rFonts w:ascii="Times New Roman" w:hAnsi="Times New Roman"/>
          <w:b w:val="0"/>
          <w:sz w:val="30"/>
        </w:rPr>
        <w:t>I</w:t>
      </w:r>
      <w:r w:rsidRPr="00891874">
        <w:rPr>
          <w:rFonts w:ascii="Times New Roman" w:hAnsi="Times New Roman"/>
          <w:b w:val="0"/>
          <w:sz w:val="30"/>
        </w:rPr>
        <w:t>.</w:t>
      </w:r>
      <w:r w:rsidR="00FD7F43" w:rsidRPr="00891874">
        <w:rPr>
          <w:rFonts w:ascii="Times New Roman" w:hAnsi="Times New Roman"/>
          <w:caps w:val="0"/>
          <w:sz w:val="30"/>
        </w:rPr>
        <w:t> </w:t>
      </w:r>
      <w:r w:rsidR="001B2EE6" w:rsidRPr="00891874">
        <w:rPr>
          <w:rFonts w:ascii="Times New Roman" w:hAnsi="Times New Roman"/>
          <w:b w:val="0"/>
          <w:caps w:val="0"/>
          <w:sz w:val="30"/>
        </w:rPr>
        <w:t>Ведение</w:t>
      </w:r>
      <w:r w:rsidR="00C2427B" w:rsidRPr="00891874">
        <w:rPr>
          <w:rFonts w:ascii="Times New Roman" w:hAnsi="Times New Roman"/>
          <w:b w:val="0"/>
          <w:caps w:val="0"/>
          <w:sz w:val="30"/>
        </w:rPr>
        <w:t xml:space="preserve"> справочник</w:t>
      </w:r>
      <w:r w:rsidR="00853DB4" w:rsidRPr="00891874">
        <w:rPr>
          <w:rFonts w:ascii="Times New Roman" w:hAnsi="Times New Roman"/>
          <w:b w:val="0"/>
          <w:caps w:val="0"/>
          <w:sz w:val="30"/>
        </w:rPr>
        <w:t>а видов решений</w:t>
      </w:r>
    </w:p>
    <w:p w14:paraId="60577708" w14:textId="07314DE8" w:rsidR="004E1843" w:rsidRPr="004E1843" w:rsidRDefault="00853DB4" w:rsidP="00BA6C80">
      <w:pPr>
        <w:pStyle w:val="af6"/>
        <w:outlineLvl w:val="2"/>
        <w:rPr>
          <w:bCs/>
          <w:color w:val="000000"/>
        </w:rPr>
      </w:pPr>
      <w:r>
        <w:rPr>
          <w:bCs/>
          <w:color w:val="000000"/>
        </w:rPr>
        <w:t>1</w:t>
      </w:r>
      <w:r w:rsidR="00C22474">
        <w:rPr>
          <w:bCs/>
          <w:color w:val="000000"/>
        </w:rPr>
        <w:t>6</w:t>
      </w:r>
      <w:r w:rsidR="004E1843" w:rsidRPr="004E1843">
        <w:rPr>
          <w:bCs/>
          <w:color w:val="000000"/>
        </w:rPr>
        <w:t>.</w:t>
      </w:r>
      <w:r w:rsidR="004E1843">
        <w:rPr>
          <w:bCs/>
          <w:color w:val="000000"/>
        </w:rPr>
        <w:t> </w:t>
      </w:r>
      <w:r w:rsidR="004E1843" w:rsidRPr="004E1843">
        <w:rPr>
          <w:bCs/>
          <w:color w:val="000000"/>
        </w:rPr>
        <w:t>Первичное наполнение справочник</w:t>
      </w:r>
      <w:r>
        <w:rPr>
          <w:bCs/>
          <w:color w:val="000000"/>
        </w:rPr>
        <w:t>а видов решений</w:t>
      </w:r>
      <w:r w:rsidR="004E1843" w:rsidRPr="004E1843">
        <w:rPr>
          <w:bCs/>
          <w:color w:val="000000"/>
        </w:rPr>
        <w:t xml:space="preserve"> выполняется однократно </w:t>
      </w:r>
      <w:r w:rsidR="00C72706">
        <w:rPr>
          <w:bCs/>
          <w:color w:val="000000"/>
        </w:rPr>
        <w:t>с учетом детализированных сведений справочник</w:t>
      </w:r>
      <w:r w:rsidR="00BA6C80">
        <w:rPr>
          <w:bCs/>
          <w:color w:val="000000"/>
        </w:rPr>
        <w:t>а</w:t>
      </w:r>
      <w:r w:rsidR="00BA6C80" w:rsidRPr="00BA6C80">
        <w:rPr>
          <w:rFonts w:eastAsia="Times New Roman"/>
          <w:lang w:eastAsia="x-none"/>
        </w:rPr>
        <w:t xml:space="preserve"> </w:t>
      </w:r>
      <w:r w:rsidR="00BA6C80">
        <w:rPr>
          <w:rFonts w:eastAsia="Times New Roman"/>
          <w:lang w:eastAsia="x-none"/>
        </w:rPr>
        <w:t>видов решений</w:t>
      </w:r>
      <w:r w:rsidR="00C72706">
        <w:rPr>
          <w:bCs/>
          <w:color w:val="000000"/>
        </w:rPr>
        <w:t xml:space="preserve"> и описания </w:t>
      </w:r>
      <w:r w:rsidR="00BA6C80">
        <w:rPr>
          <w:bCs/>
          <w:color w:val="000000"/>
        </w:rPr>
        <w:t>его</w:t>
      </w:r>
      <w:r w:rsidR="00C72706">
        <w:rPr>
          <w:bCs/>
          <w:color w:val="000000"/>
        </w:rPr>
        <w:t xml:space="preserve"> структуры, утвержденных решением Коллегии</w:t>
      </w:r>
      <w:r w:rsidR="004E1843" w:rsidRPr="004E1843">
        <w:rPr>
          <w:bCs/>
          <w:color w:val="000000"/>
        </w:rPr>
        <w:t xml:space="preserve"> Комиссией.</w:t>
      </w:r>
    </w:p>
    <w:p w14:paraId="27DB5EA1" w14:textId="0492604F" w:rsidR="004E1843" w:rsidRDefault="00853DB4" w:rsidP="007A134F">
      <w:pPr>
        <w:pStyle w:val="af6"/>
        <w:outlineLvl w:val="2"/>
        <w:rPr>
          <w:bCs/>
          <w:color w:val="000000"/>
        </w:rPr>
      </w:pPr>
      <w:r>
        <w:rPr>
          <w:bCs/>
          <w:color w:val="000000"/>
        </w:rPr>
        <w:lastRenderedPageBreak/>
        <w:t>1</w:t>
      </w:r>
      <w:r w:rsidR="00C22474">
        <w:rPr>
          <w:bCs/>
          <w:color w:val="000000"/>
        </w:rPr>
        <w:t>7</w:t>
      </w:r>
      <w:r w:rsidR="004E1843">
        <w:rPr>
          <w:bCs/>
          <w:color w:val="000000"/>
        </w:rPr>
        <w:t>. </w:t>
      </w:r>
      <w:r w:rsidR="004E1843" w:rsidRPr="004E1843">
        <w:rPr>
          <w:bCs/>
          <w:color w:val="000000"/>
        </w:rPr>
        <w:t>Сформированные в результате первичного наполнения справочник</w:t>
      </w:r>
      <w:r>
        <w:rPr>
          <w:bCs/>
          <w:color w:val="000000"/>
        </w:rPr>
        <w:t>а видов решений</w:t>
      </w:r>
      <w:r w:rsidR="004E1843">
        <w:rPr>
          <w:bCs/>
          <w:color w:val="000000"/>
        </w:rPr>
        <w:t xml:space="preserve"> </w:t>
      </w:r>
      <w:r w:rsidR="004E1843" w:rsidRPr="004E1843">
        <w:rPr>
          <w:bCs/>
          <w:color w:val="000000"/>
        </w:rPr>
        <w:t>сведения публикуются на информационном портале Союза.</w:t>
      </w:r>
    </w:p>
    <w:p w14:paraId="194E5C71" w14:textId="5FC58C54" w:rsidR="00853DB4" w:rsidRDefault="00C22474" w:rsidP="00BA6C80">
      <w:pPr>
        <w:pStyle w:val="af6"/>
        <w:outlineLvl w:val="2"/>
        <w:rPr>
          <w:bCs/>
          <w:color w:val="000000"/>
        </w:rPr>
      </w:pPr>
      <w:r>
        <w:rPr>
          <w:bCs/>
          <w:color w:val="000000"/>
        </w:rPr>
        <w:t>18</w:t>
      </w:r>
      <w:r w:rsidR="00EA333F">
        <w:rPr>
          <w:bCs/>
          <w:color w:val="000000"/>
        </w:rPr>
        <w:t>. Основанием для внесения изменений в справочник</w:t>
      </w:r>
      <w:r w:rsidR="00BA6C80">
        <w:rPr>
          <w:bCs/>
          <w:color w:val="000000"/>
        </w:rPr>
        <w:t xml:space="preserve"> </w:t>
      </w:r>
      <w:r w:rsidR="00BA6C80">
        <w:rPr>
          <w:rFonts w:eastAsia="Times New Roman"/>
          <w:lang w:eastAsia="x-none"/>
        </w:rPr>
        <w:t>видов решений</w:t>
      </w:r>
      <w:r w:rsidR="00EA333F">
        <w:rPr>
          <w:bCs/>
          <w:color w:val="000000"/>
        </w:rPr>
        <w:t xml:space="preserve"> явля</w:t>
      </w:r>
      <w:r w:rsidR="000C3C6A">
        <w:rPr>
          <w:bCs/>
          <w:color w:val="000000"/>
        </w:rPr>
        <w:t>ются</w:t>
      </w:r>
      <w:r w:rsidR="00853DB4">
        <w:rPr>
          <w:bCs/>
          <w:color w:val="000000"/>
        </w:rPr>
        <w:t>:</w:t>
      </w:r>
    </w:p>
    <w:p w14:paraId="06B76A7D" w14:textId="6AC4696A" w:rsidR="003341F6" w:rsidRPr="003341F6" w:rsidRDefault="003341F6" w:rsidP="007A134F">
      <w:pPr>
        <w:pStyle w:val="af6"/>
        <w:rPr>
          <w:bCs/>
          <w:color w:val="000000"/>
        </w:rPr>
      </w:pPr>
      <w:r w:rsidRPr="003341F6">
        <w:rPr>
          <w:bCs/>
          <w:color w:val="000000"/>
        </w:rPr>
        <w:t>внесени</w:t>
      </w:r>
      <w:r>
        <w:rPr>
          <w:bCs/>
          <w:color w:val="000000"/>
        </w:rPr>
        <w:t>е</w:t>
      </w:r>
      <w:r w:rsidRPr="003341F6">
        <w:rPr>
          <w:bCs/>
          <w:color w:val="000000"/>
        </w:rPr>
        <w:t xml:space="preserve"> изменений в Соглашение</w:t>
      </w:r>
      <w:r>
        <w:rPr>
          <w:bCs/>
          <w:color w:val="000000"/>
        </w:rPr>
        <w:t xml:space="preserve"> и (или) акты Комиссии</w:t>
      </w:r>
      <w:r w:rsidRPr="003341F6">
        <w:rPr>
          <w:bCs/>
          <w:color w:val="000000"/>
        </w:rPr>
        <w:t>;</w:t>
      </w:r>
    </w:p>
    <w:p w14:paraId="3D869F83" w14:textId="6526BA82" w:rsidR="00853DB4" w:rsidRDefault="003341F6" w:rsidP="008E1CCA">
      <w:pPr>
        <w:pStyle w:val="af6"/>
        <w:rPr>
          <w:bCs/>
          <w:color w:val="000000"/>
        </w:rPr>
      </w:pPr>
      <w:proofErr w:type="gramStart"/>
      <w:r w:rsidRPr="003341F6">
        <w:rPr>
          <w:bCs/>
          <w:color w:val="000000"/>
        </w:rPr>
        <w:t>внесени</w:t>
      </w:r>
      <w:r w:rsidR="00BA6C80">
        <w:rPr>
          <w:bCs/>
          <w:color w:val="000000"/>
        </w:rPr>
        <w:t>е</w:t>
      </w:r>
      <w:proofErr w:type="gramEnd"/>
      <w:r w:rsidRPr="003341F6">
        <w:rPr>
          <w:bCs/>
          <w:color w:val="000000"/>
        </w:rPr>
        <w:t xml:space="preserve"> изменений в законодательство отдельных государств-членов о пенсионном обеспечении, котор</w:t>
      </w:r>
      <w:r w:rsidR="00BA6C80">
        <w:rPr>
          <w:bCs/>
          <w:color w:val="000000"/>
        </w:rPr>
        <w:t>ые</w:t>
      </w:r>
      <w:r w:rsidRPr="003341F6">
        <w:rPr>
          <w:bCs/>
          <w:color w:val="000000"/>
        </w:rPr>
        <w:t xml:space="preserve"> изменя</w:t>
      </w:r>
      <w:r w:rsidR="00BA6C80">
        <w:rPr>
          <w:bCs/>
          <w:color w:val="000000"/>
        </w:rPr>
        <w:t>ю</w:t>
      </w:r>
      <w:r w:rsidRPr="003341F6">
        <w:rPr>
          <w:bCs/>
          <w:color w:val="000000"/>
        </w:rPr>
        <w:t>т и (или) дополня</w:t>
      </w:r>
      <w:r w:rsidR="00BA6C80">
        <w:rPr>
          <w:bCs/>
          <w:color w:val="000000"/>
        </w:rPr>
        <w:t>ю</w:t>
      </w:r>
      <w:r w:rsidRPr="003341F6">
        <w:rPr>
          <w:bCs/>
          <w:color w:val="000000"/>
        </w:rPr>
        <w:t xml:space="preserve">т </w:t>
      </w:r>
      <w:r>
        <w:rPr>
          <w:bCs/>
          <w:color w:val="000000"/>
        </w:rPr>
        <w:t>виды решений, предусмотренные формуляром «</w:t>
      </w:r>
      <w:r w:rsidRPr="003341F6">
        <w:rPr>
          <w:bCs/>
          <w:color w:val="000000"/>
        </w:rPr>
        <w:t>Уведомление о</w:t>
      </w:r>
      <w:r>
        <w:rPr>
          <w:bCs/>
          <w:color w:val="000000"/>
        </w:rPr>
        <w:t> </w:t>
      </w:r>
      <w:r w:rsidRPr="003341F6">
        <w:rPr>
          <w:bCs/>
          <w:color w:val="000000"/>
        </w:rPr>
        <w:t>принятом решении»</w:t>
      </w:r>
      <w:r>
        <w:rPr>
          <w:bCs/>
          <w:color w:val="000000"/>
        </w:rPr>
        <w:t xml:space="preserve"> (</w:t>
      </w:r>
      <w:r w:rsidRPr="003341F6">
        <w:rPr>
          <w:bCs/>
          <w:color w:val="000000"/>
        </w:rPr>
        <w:t>приложение № 5 к Порядку</w:t>
      </w:r>
      <w:r w:rsidR="001C5AD6">
        <w:rPr>
          <w:bCs/>
          <w:color w:val="000000"/>
        </w:rPr>
        <w:t xml:space="preserve"> </w:t>
      </w:r>
      <w:r w:rsidR="001C5AD6" w:rsidRPr="002359EA">
        <w:rPr>
          <w:rFonts w:eastAsia="Times New Roman"/>
          <w:lang w:eastAsia="x-none"/>
        </w:rPr>
        <w:t>взаимодействия между уполномоченными органами</w:t>
      </w:r>
      <w:r>
        <w:rPr>
          <w:bCs/>
          <w:color w:val="000000"/>
        </w:rPr>
        <w:t xml:space="preserve">) </w:t>
      </w:r>
      <w:r w:rsidRPr="003341F6">
        <w:rPr>
          <w:bCs/>
          <w:color w:val="000000"/>
        </w:rPr>
        <w:t>и не</w:t>
      </w:r>
      <w:r>
        <w:rPr>
          <w:bCs/>
          <w:color w:val="000000"/>
        </w:rPr>
        <w:t xml:space="preserve"> противоречит нормам Соглашения;</w:t>
      </w:r>
    </w:p>
    <w:p w14:paraId="1A90EFA0" w14:textId="0D32D5AB" w:rsidR="003341F6" w:rsidRDefault="003341F6" w:rsidP="00BA6C80">
      <w:pPr>
        <w:pStyle w:val="af6"/>
        <w:rPr>
          <w:bCs/>
          <w:color w:val="000000"/>
        </w:rPr>
      </w:pPr>
      <w:r>
        <w:rPr>
          <w:bCs/>
          <w:color w:val="000000"/>
        </w:rPr>
        <w:t>внесени</w:t>
      </w:r>
      <w:r w:rsidR="00BA6C80">
        <w:rPr>
          <w:bCs/>
          <w:color w:val="000000"/>
        </w:rPr>
        <w:t>е</w:t>
      </w:r>
      <w:r>
        <w:rPr>
          <w:bCs/>
          <w:color w:val="000000"/>
        </w:rPr>
        <w:t xml:space="preserve"> изменений в справочник причин обращений.</w:t>
      </w:r>
    </w:p>
    <w:p w14:paraId="1DDC9716" w14:textId="57D29E89" w:rsidR="003341F6" w:rsidRPr="00891874" w:rsidRDefault="001C5AD6" w:rsidP="007A134F">
      <w:pPr>
        <w:pStyle w:val="aff"/>
        <w:spacing w:before="7" w:line="360" w:lineRule="auto"/>
        <w:ind w:firstLine="709"/>
        <w:jc w:val="both"/>
        <w:outlineLvl w:val="2"/>
        <w:rPr>
          <w:color w:val="000000" w:themeColor="text1"/>
          <w:lang w:val="ru-RU"/>
        </w:rPr>
      </w:pPr>
      <w:r>
        <w:rPr>
          <w:bCs/>
          <w:color w:val="000000"/>
          <w:lang w:val="ru-RU"/>
        </w:rPr>
        <w:t>19</w:t>
      </w:r>
      <w:r w:rsidR="003341F6" w:rsidRPr="00891874">
        <w:rPr>
          <w:bCs/>
          <w:color w:val="000000"/>
          <w:lang w:val="ru-RU"/>
        </w:rPr>
        <w:t>. </w:t>
      </w:r>
      <w:r w:rsidR="003341F6" w:rsidRPr="00891874">
        <w:rPr>
          <w:color w:val="000000" w:themeColor="text1"/>
          <w:lang w:val="ru-RU"/>
        </w:rPr>
        <w:t xml:space="preserve">При внесении </w:t>
      </w:r>
      <w:r w:rsidR="003341F6" w:rsidRPr="00891874">
        <w:rPr>
          <w:lang w:val="ru-RU"/>
        </w:rPr>
        <w:t>изменений в законодательство отдельных государств-членов</w:t>
      </w:r>
      <w:r w:rsidR="003341F6" w:rsidRPr="00891874">
        <w:rPr>
          <w:color w:val="000000" w:themeColor="text1"/>
          <w:lang w:val="ru-RU"/>
        </w:rPr>
        <w:t xml:space="preserve"> орган государства-члена, уполномоченный на взаимодействие с Комиссией,</w:t>
      </w:r>
      <w:r w:rsidR="003341F6" w:rsidRPr="00891874">
        <w:rPr>
          <w:lang w:val="ru-RU"/>
        </w:rPr>
        <w:t xml:space="preserve"> информирует Комиссию об изменениях с указанием реквизитов нормативных правых документов, в соответствии с которыми внесены изменения</w:t>
      </w:r>
      <w:r w:rsidR="003341F6" w:rsidRPr="00891874">
        <w:rPr>
          <w:color w:val="000000" w:themeColor="text1"/>
          <w:lang w:val="ru-RU"/>
        </w:rPr>
        <w:t>, а также о датах вступления их в действие.</w:t>
      </w:r>
    </w:p>
    <w:p w14:paraId="329CF1FF" w14:textId="254DF4BF" w:rsidR="003341F6" w:rsidRPr="00891874" w:rsidRDefault="003341F6" w:rsidP="007A134F">
      <w:pPr>
        <w:pStyle w:val="aff"/>
        <w:spacing w:before="7" w:line="360" w:lineRule="auto"/>
        <w:ind w:firstLine="708"/>
        <w:jc w:val="both"/>
        <w:rPr>
          <w:bCs/>
          <w:color w:val="000000"/>
          <w:lang w:val="ru-RU"/>
        </w:rPr>
      </w:pPr>
      <w:r w:rsidRPr="00891874">
        <w:rPr>
          <w:bCs/>
          <w:color w:val="000000"/>
          <w:lang w:val="ru-RU"/>
        </w:rPr>
        <w:t xml:space="preserve">Комиссия на основании анализа представленных сведений </w:t>
      </w:r>
      <w:r w:rsidRPr="00891874">
        <w:rPr>
          <w:bCs/>
          <w:color w:val="000000"/>
          <w:lang w:val="ru-RU"/>
        </w:rPr>
        <w:br/>
        <w:t>и изменении законодательства государства-члена вносит</w:t>
      </w:r>
      <w:r w:rsidRPr="003341F6">
        <w:rPr>
          <w:bCs/>
          <w:color w:val="000000"/>
          <w:lang w:val="ru-RU"/>
        </w:rPr>
        <w:t xml:space="preserve"> </w:t>
      </w:r>
      <w:r w:rsidRPr="00891874">
        <w:rPr>
          <w:bCs/>
          <w:color w:val="000000"/>
          <w:lang w:val="ru-RU"/>
        </w:rPr>
        <w:t xml:space="preserve">соответствующие изменения в справочник видов решений согласно пунктам </w:t>
      </w:r>
      <w:r w:rsidR="001C5AD6">
        <w:rPr>
          <w:bCs/>
          <w:color w:val="000000"/>
          <w:lang w:val="ru-RU"/>
        </w:rPr>
        <w:t>20</w:t>
      </w:r>
      <w:r w:rsidRPr="00891874">
        <w:rPr>
          <w:bCs/>
          <w:color w:val="000000"/>
          <w:lang w:val="ru-RU"/>
        </w:rPr>
        <w:t>-2</w:t>
      </w:r>
      <w:r w:rsidR="001C5AD6">
        <w:rPr>
          <w:bCs/>
          <w:color w:val="000000"/>
          <w:lang w:val="ru-RU"/>
        </w:rPr>
        <w:t>1</w:t>
      </w:r>
      <w:r w:rsidRPr="00891874">
        <w:rPr>
          <w:bCs/>
          <w:color w:val="000000"/>
          <w:lang w:val="ru-RU"/>
        </w:rPr>
        <w:t xml:space="preserve"> настоящего Порядка.</w:t>
      </w:r>
    </w:p>
    <w:p w14:paraId="2FEC6C18" w14:textId="5150DBEB" w:rsidR="00E47719" w:rsidRPr="00891874" w:rsidRDefault="001C5AD6" w:rsidP="00B068D4">
      <w:pPr>
        <w:pStyle w:val="aff"/>
        <w:spacing w:before="7" w:line="360" w:lineRule="auto"/>
        <w:ind w:firstLine="709"/>
        <w:jc w:val="both"/>
        <w:outlineLvl w:val="2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20</w:t>
      </w:r>
      <w:r w:rsidR="00E47719" w:rsidRPr="00891874">
        <w:rPr>
          <w:bCs/>
          <w:color w:val="000000"/>
          <w:lang w:val="ru-RU"/>
        </w:rPr>
        <w:t>. </w:t>
      </w:r>
      <w:r w:rsidR="007A134F" w:rsidRPr="00891874">
        <w:rPr>
          <w:bCs/>
          <w:color w:val="000000"/>
          <w:lang w:val="ru-RU"/>
        </w:rPr>
        <w:t xml:space="preserve">При наличии оснований, указанных в пункте </w:t>
      </w:r>
      <w:r>
        <w:rPr>
          <w:bCs/>
          <w:color w:val="000000"/>
          <w:lang w:val="ru-RU"/>
        </w:rPr>
        <w:t>18</w:t>
      </w:r>
      <w:r w:rsidR="007A134F" w:rsidRPr="00891874">
        <w:rPr>
          <w:bCs/>
          <w:color w:val="000000"/>
          <w:lang w:val="ru-RU"/>
        </w:rPr>
        <w:t xml:space="preserve"> настоящ</w:t>
      </w:r>
      <w:bookmarkStart w:id="1" w:name="_GoBack"/>
      <w:bookmarkEnd w:id="1"/>
      <w:r w:rsidR="007A134F" w:rsidRPr="00891874">
        <w:rPr>
          <w:bCs/>
          <w:color w:val="000000"/>
          <w:lang w:val="ru-RU"/>
        </w:rPr>
        <w:t xml:space="preserve">его Порядка, </w:t>
      </w:r>
      <w:r w:rsidR="00E47719" w:rsidRPr="00891874">
        <w:rPr>
          <w:bCs/>
          <w:color w:val="000000"/>
          <w:lang w:val="ru-RU"/>
        </w:rPr>
        <w:t>Комиссия с учетом анализа изменения законодательства государства-члена и представленных сведений</w:t>
      </w:r>
      <w:r w:rsidR="007A134F" w:rsidRPr="00891874">
        <w:rPr>
          <w:bCs/>
          <w:color w:val="000000"/>
          <w:lang w:val="ru-RU"/>
        </w:rPr>
        <w:t xml:space="preserve"> (при необходимости)</w:t>
      </w:r>
      <w:r w:rsidR="00E47719" w:rsidRPr="00891874">
        <w:rPr>
          <w:bCs/>
          <w:color w:val="000000"/>
          <w:lang w:val="ru-RU"/>
        </w:rPr>
        <w:t xml:space="preserve"> вносит необходимые изменения в справочник</w:t>
      </w:r>
      <w:r w:rsidR="00BA6C80" w:rsidRPr="00891874">
        <w:rPr>
          <w:bCs/>
          <w:color w:val="000000"/>
          <w:lang w:val="ru-RU"/>
        </w:rPr>
        <w:t xml:space="preserve"> </w:t>
      </w:r>
      <w:r w:rsidR="00BA6C80" w:rsidRPr="00891874">
        <w:rPr>
          <w:lang w:val="ru-RU" w:eastAsia="x-none"/>
        </w:rPr>
        <w:t>видов решений</w:t>
      </w:r>
      <w:r w:rsidR="00E47719" w:rsidRPr="00891874">
        <w:rPr>
          <w:bCs/>
          <w:color w:val="000000"/>
          <w:lang w:val="ru-RU"/>
        </w:rPr>
        <w:t xml:space="preserve"> в части включения, исключения, изменения отдельных объектов систематизации </w:t>
      </w:r>
      <w:r w:rsidR="00E47719" w:rsidRPr="00891874">
        <w:rPr>
          <w:bCs/>
          <w:color w:val="000000"/>
          <w:lang w:val="ru-RU"/>
        </w:rPr>
        <w:lastRenderedPageBreak/>
        <w:t>(классификации).</w:t>
      </w:r>
    </w:p>
    <w:p w14:paraId="1BFBA711" w14:textId="0E0AFFFB" w:rsidR="00E47719" w:rsidRPr="00891874" w:rsidRDefault="00E47719" w:rsidP="00891874">
      <w:pPr>
        <w:pStyle w:val="aff"/>
        <w:spacing w:before="7" w:line="360" w:lineRule="auto"/>
        <w:ind w:firstLine="708"/>
        <w:jc w:val="both"/>
        <w:rPr>
          <w:bCs/>
          <w:color w:val="000000"/>
          <w:lang w:val="ru-RU"/>
        </w:rPr>
      </w:pPr>
      <w:r w:rsidRPr="00891874">
        <w:rPr>
          <w:bCs/>
          <w:color w:val="000000"/>
          <w:lang w:val="ru-RU"/>
        </w:rPr>
        <w:t>Для вновь включенных в справочник</w:t>
      </w:r>
      <w:r w:rsidR="00BA6C80" w:rsidRPr="00891874">
        <w:rPr>
          <w:lang w:val="ru-RU" w:eastAsia="x-none"/>
        </w:rPr>
        <w:t xml:space="preserve"> видов решений</w:t>
      </w:r>
      <w:r w:rsidRPr="00891874">
        <w:rPr>
          <w:bCs/>
          <w:color w:val="000000"/>
          <w:lang w:val="ru-RU"/>
        </w:rPr>
        <w:t xml:space="preserve"> объектов систематизации (классификации) необходимо провести операции по</w:t>
      </w:r>
      <w:r w:rsidR="00891874">
        <w:rPr>
          <w:bCs/>
          <w:color w:val="000000"/>
          <w:lang w:val="ru-RU"/>
        </w:rPr>
        <w:t> </w:t>
      </w:r>
      <w:r w:rsidRPr="00891874">
        <w:rPr>
          <w:bCs/>
          <w:color w:val="000000"/>
          <w:lang w:val="ru-RU"/>
        </w:rPr>
        <w:t>кодированию в</w:t>
      </w:r>
      <w:r w:rsidR="00891874">
        <w:rPr>
          <w:bCs/>
          <w:color w:val="000000"/>
          <w:lang w:val="ru-RU"/>
        </w:rPr>
        <w:t xml:space="preserve"> </w:t>
      </w:r>
      <w:r w:rsidRPr="00891874">
        <w:rPr>
          <w:bCs/>
          <w:color w:val="000000"/>
          <w:lang w:val="ru-RU"/>
        </w:rPr>
        <w:t>соответствии с пунктом 1</w:t>
      </w:r>
      <w:r w:rsidR="001C5AD6">
        <w:rPr>
          <w:bCs/>
          <w:color w:val="000000"/>
          <w:lang w:val="ru-RU"/>
        </w:rPr>
        <w:t>5</w:t>
      </w:r>
      <w:r w:rsidRPr="00891874">
        <w:rPr>
          <w:bCs/>
          <w:color w:val="000000"/>
          <w:lang w:val="ru-RU"/>
        </w:rPr>
        <w:t xml:space="preserve"> настоящего Порядка.</w:t>
      </w:r>
    </w:p>
    <w:p w14:paraId="2045028E" w14:textId="42644FB0" w:rsidR="00E47719" w:rsidRPr="00E47719" w:rsidRDefault="007A134F" w:rsidP="007A134F">
      <w:pPr>
        <w:pStyle w:val="aff"/>
        <w:spacing w:before="7" w:line="360" w:lineRule="auto"/>
        <w:ind w:firstLine="709"/>
        <w:jc w:val="both"/>
        <w:outlineLvl w:val="2"/>
        <w:rPr>
          <w:bCs/>
          <w:color w:val="000000"/>
          <w:lang w:val="ru-RU"/>
        </w:rPr>
      </w:pPr>
      <w:r w:rsidRPr="00891874">
        <w:rPr>
          <w:bCs/>
          <w:color w:val="000000"/>
          <w:lang w:val="ru-RU"/>
        </w:rPr>
        <w:t>2</w:t>
      </w:r>
      <w:r w:rsidR="001C5AD6">
        <w:rPr>
          <w:bCs/>
          <w:color w:val="000000"/>
          <w:lang w:val="ru-RU"/>
        </w:rPr>
        <w:t>1</w:t>
      </w:r>
      <w:r w:rsidR="00E47719" w:rsidRPr="00891874">
        <w:rPr>
          <w:bCs/>
          <w:color w:val="000000"/>
          <w:lang w:val="ru-RU"/>
        </w:rPr>
        <w:t>. При внесении изменений в справочник</w:t>
      </w:r>
      <w:r w:rsidR="00BA6C80" w:rsidRPr="00891874">
        <w:rPr>
          <w:lang w:val="ru-RU" w:eastAsia="x-none"/>
        </w:rPr>
        <w:t xml:space="preserve"> видов решений</w:t>
      </w:r>
      <w:r w:rsidR="00E47719" w:rsidRPr="00891874">
        <w:rPr>
          <w:bCs/>
          <w:color w:val="000000"/>
          <w:lang w:val="ru-RU"/>
        </w:rPr>
        <w:t xml:space="preserve"> должна быть обеспечена неизменность ранее установленных кодов позиций.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85"/>
      </w:tblGrid>
      <w:tr w:rsidR="00442FD4" w:rsidRPr="002A12CC" w14:paraId="119B29A7" w14:textId="77777777" w:rsidTr="005B6D65">
        <w:trPr>
          <w:jc w:val="center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6111C" w14:textId="77777777" w:rsidR="00442FD4" w:rsidRPr="002A12CC" w:rsidRDefault="00442FD4" w:rsidP="009878DB">
            <w:pPr>
              <w:pStyle w:val="af7"/>
              <w:widowControl w:val="0"/>
              <w:ind w:firstLine="0"/>
              <w:rPr>
                <w:lang w:val="ru-RU"/>
              </w:rPr>
            </w:pPr>
          </w:p>
        </w:tc>
      </w:tr>
    </w:tbl>
    <w:p w14:paraId="134B474C" w14:textId="178AB15A" w:rsidR="00624AE3" w:rsidRDefault="00624AE3" w:rsidP="005B6D65">
      <w:pPr>
        <w:pStyle w:val="ConsPlusNormal"/>
        <w:spacing w:line="360" w:lineRule="auto"/>
        <w:jc w:val="both"/>
        <w:rPr>
          <w:sz w:val="30"/>
          <w:szCs w:val="30"/>
        </w:rPr>
      </w:pPr>
      <w:bookmarkStart w:id="2" w:name="Par196"/>
      <w:bookmarkStart w:id="3" w:name="Par217"/>
      <w:bookmarkEnd w:id="2"/>
      <w:bookmarkEnd w:id="3"/>
    </w:p>
    <w:sectPr w:rsidR="00624AE3" w:rsidSect="002B452F">
      <w:headerReference w:type="default" r:id="rId8"/>
      <w:pgSz w:w="11906" w:h="16838"/>
      <w:pgMar w:top="1134" w:right="850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1D92D" w14:textId="77777777" w:rsidR="002F7AC5" w:rsidRDefault="002F7AC5">
      <w:pPr>
        <w:spacing w:after="0" w:line="240" w:lineRule="auto"/>
      </w:pPr>
      <w:r>
        <w:separator/>
      </w:r>
    </w:p>
  </w:endnote>
  <w:endnote w:type="continuationSeparator" w:id="0">
    <w:p w14:paraId="2B03A34C" w14:textId="77777777" w:rsidR="002F7AC5" w:rsidRDefault="002F7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C36C1" w14:textId="77777777" w:rsidR="002F7AC5" w:rsidRDefault="002F7AC5">
      <w:pPr>
        <w:spacing w:after="0" w:line="240" w:lineRule="auto"/>
      </w:pPr>
      <w:r>
        <w:separator/>
      </w:r>
    </w:p>
  </w:footnote>
  <w:footnote w:type="continuationSeparator" w:id="0">
    <w:p w14:paraId="6EDA531A" w14:textId="77777777" w:rsidR="002F7AC5" w:rsidRDefault="002F7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32659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288BAF9" w14:textId="6E08BCCB" w:rsidR="00936B04" w:rsidRPr="005B6D65" w:rsidRDefault="00936B04" w:rsidP="002B452F">
        <w:pPr>
          <w:pStyle w:val="a3"/>
          <w:spacing w:after="0" w:line="240" w:lineRule="auto"/>
          <w:jc w:val="center"/>
          <w:rPr>
            <w:rFonts w:ascii="Times New Roman" w:hAnsi="Times New Roman"/>
            <w:sz w:val="28"/>
            <w:szCs w:val="28"/>
          </w:rPr>
        </w:pPr>
        <w:r w:rsidRPr="00143BEB">
          <w:rPr>
            <w:rFonts w:ascii="Times New Roman" w:hAnsi="Times New Roman"/>
            <w:sz w:val="30"/>
            <w:szCs w:val="30"/>
          </w:rPr>
          <w:fldChar w:fldCharType="begin"/>
        </w:r>
        <w:r w:rsidRPr="00143BEB">
          <w:rPr>
            <w:rFonts w:ascii="Times New Roman" w:hAnsi="Times New Roman"/>
            <w:sz w:val="30"/>
            <w:szCs w:val="30"/>
          </w:rPr>
          <w:instrText>PAGE   \* MERGEFORMAT</w:instrText>
        </w:r>
        <w:r w:rsidRPr="00143BEB">
          <w:rPr>
            <w:rFonts w:ascii="Times New Roman" w:hAnsi="Times New Roman"/>
            <w:sz w:val="30"/>
            <w:szCs w:val="30"/>
          </w:rPr>
          <w:fldChar w:fldCharType="separate"/>
        </w:r>
        <w:r w:rsidR="00E2718A">
          <w:rPr>
            <w:rFonts w:ascii="Times New Roman" w:hAnsi="Times New Roman"/>
            <w:noProof/>
            <w:sz w:val="30"/>
            <w:szCs w:val="30"/>
          </w:rPr>
          <w:t>8</w:t>
        </w:r>
        <w:r w:rsidRPr="00143BEB"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169"/>
    <w:multiLevelType w:val="hybridMultilevel"/>
    <w:tmpl w:val="4CBEA93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14DDC"/>
    <w:multiLevelType w:val="multilevel"/>
    <w:tmpl w:val="884C598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/>
        <w:color w:val="000000"/>
      </w:rPr>
    </w:lvl>
  </w:abstractNum>
  <w:abstractNum w:abstractNumId="2">
    <w:nsid w:val="032A13D5"/>
    <w:multiLevelType w:val="hybridMultilevel"/>
    <w:tmpl w:val="308EFEA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492274"/>
    <w:multiLevelType w:val="hybridMultilevel"/>
    <w:tmpl w:val="E9B2DF3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6550BFC"/>
    <w:multiLevelType w:val="hybridMultilevel"/>
    <w:tmpl w:val="CA58432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6CD2788"/>
    <w:multiLevelType w:val="hybridMultilevel"/>
    <w:tmpl w:val="89A899D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04B40E1"/>
    <w:multiLevelType w:val="hybridMultilevel"/>
    <w:tmpl w:val="64A691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5610E5"/>
    <w:multiLevelType w:val="hybridMultilevel"/>
    <w:tmpl w:val="A6C8D8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CE4DB4"/>
    <w:multiLevelType w:val="hybridMultilevel"/>
    <w:tmpl w:val="A46EC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E69E0"/>
    <w:multiLevelType w:val="hybridMultilevel"/>
    <w:tmpl w:val="2716C74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5C45073"/>
    <w:multiLevelType w:val="multilevel"/>
    <w:tmpl w:val="481CE53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11">
    <w:nsid w:val="3A272803"/>
    <w:multiLevelType w:val="hybridMultilevel"/>
    <w:tmpl w:val="80000F6A"/>
    <w:lvl w:ilvl="0" w:tplc="4E1AA8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594CEE"/>
    <w:multiLevelType w:val="hybridMultilevel"/>
    <w:tmpl w:val="F8C2B8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1D64C17"/>
    <w:multiLevelType w:val="hybridMultilevel"/>
    <w:tmpl w:val="659CA6C4"/>
    <w:lvl w:ilvl="0" w:tplc="5498B93A">
      <w:start w:val="1"/>
      <w:numFmt w:val="decimal"/>
      <w:lvlText w:val="%1."/>
      <w:lvlJc w:val="left"/>
      <w:pPr>
        <w:ind w:left="0" w:firstLine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68E5BB6"/>
    <w:multiLevelType w:val="hybridMultilevel"/>
    <w:tmpl w:val="5EAA12C2"/>
    <w:lvl w:ilvl="0" w:tplc="4E1AA88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7A15675"/>
    <w:multiLevelType w:val="hybridMultilevel"/>
    <w:tmpl w:val="FBAC995A"/>
    <w:lvl w:ilvl="0" w:tplc="4E1AA88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D77054"/>
    <w:multiLevelType w:val="multilevel"/>
    <w:tmpl w:val="3D60E25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17">
    <w:nsid w:val="74BF1840"/>
    <w:multiLevelType w:val="hybridMultilevel"/>
    <w:tmpl w:val="022210C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672FB2"/>
    <w:multiLevelType w:val="multilevel"/>
    <w:tmpl w:val="0F745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5CD1B5E"/>
    <w:multiLevelType w:val="hybridMultilevel"/>
    <w:tmpl w:val="342CF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6404FA"/>
    <w:multiLevelType w:val="hybridMultilevel"/>
    <w:tmpl w:val="FA06837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2"/>
  </w:num>
  <w:num w:numId="5">
    <w:abstractNumId w:val="7"/>
  </w:num>
  <w:num w:numId="6">
    <w:abstractNumId w:val="14"/>
  </w:num>
  <w:num w:numId="7">
    <w:abstractNumId w:val="2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9"/>
  </w:num>
  <w:num w:numId="13">
    <w:abstractNumId w:val="4"/>
  </w:num>
  <w:num w:numId="14">
    <w:abstractNumId w:val="12"/>
  </w:num>
  <w:num w:numId="15">
    <w:abstractNumId w:val="6"/>
  </w:num>
  <w:num w:numId="16">
    <w:abstractNumId w:val="0"/>
  </w:num>
  <w:num w:numId="17">
    <w:abstractNumId w:val="8"/>
  </w:num>
  <w:num w:numId="18">
    <w:abstractNumId w:val="18"/>
  </w:num>
  <w:num w:numId="19">
    <w:abstractNumId w:val="1"/>
  </w:num>
  <w:num w:numId="20">
    <w:abstractNumId w:val="1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A2"/>
    <w:rsid w:val="00001AA4"/>
    <w:rsid w:val="00007F6A"/>
    <w:rsid w:val="00016A0F"/>
    <w:rsid w:val="00036652"/>
    <w:rsid w:val="000400DF"/>
    <w:rsid w:val="00044D36"/>
    <w:rsid w:val="000656DD"/>
    <w:rsid w:val="00070E5F"/>
    <w:rsid w:val="00070FA9"/>
    <w:rsid w:val="00073D3F"/>
    <w:rsid w:val="00074BEE"/>
    <w:rsid w:val="000769AC"/>
    <w:rsid w:val="000822F8"/>
    <w:rsid w:val="000A0913"/>
    <w:rsid w:val="000A3584"/>
    <w:rsid w:val="000A7B2A"/>
    <w:rsid w:val="000B2AEF"/>
    <w:rsid w:val="000C04D5"/>
    <w:rsid w:val="000C1711"/>
    <w:rsid w:val="000C180C"/>
    <w:rsid w:val="000C3C6A"/>
    <w:rsid w:val="000C60A6"/>
    <w:rsid w:val="000C743E"/>
    <w:rsid w:val="000F2C87"/>
    <w:rsid w:val="000F623A"/>
    <w:rsid w:val="000F6278"/>
    <w:rsid w:val="001048F8"/>
    <w:rsid w:val="00115F2B"/>
    <w:rsid w:val="0012115D"/>
    <w:rsid w:val="00133BDE"/>
    <w:rsid w:val="001344F6"/>
    <w:rsid w:val="00141550"/>
    <w:rsid w:val="00143BEB"/>
    <w:rsid w:val="00144320"/>
    <w:rsid w:val="00144DA2"/>
    <w:rsid w:val="00150381"/>
    <w:rsid w:val="00153364"/>
    <w:rsid w:val="00182D9C"/>
    <w:rsid w:val="0019335A"/>
    <w:rsid w:val="0019757E"/>
    <w:rsid w:val="001A078B"/>
    <w:rsid w:val="001B2EE6"/>
    <w:rsid w:val="001B3BC8"/>
    <w:rsid w:val="001C11A3"/>
    <w:rsid w:val="001C45BE"/>
    <w:rsid w:val="001C50E7"/>
    <w:rsid w:val="001C5AD6"/>
    <w:rsid w:val="001D4A02"/>
    <w:rsid w:val="001F6B21"/>
    <w:rsid w:val="00204CE1"/>
    <w:rsid w:val="00207153"/>
    <w:rsid w:val="002129A0"/>
    <w:rsid w:val="0021406C"/>
    <w:rsid w:val="00214171"/>
    <w:rsid w:val="0021494A"/>
    <w:rsid w:val="00224086"/>
    <w:rsid w:val="00234B5A"/>
    <w:rsid w:val="002359EA"/>
    <w:rsid w:val="00235A8B"/>
    <w:rsid w:val="00237644"/>
    <w:rsid w:val="00257200"/>
    <w:rsid w:val="00262768"/>
    <w:rsid w:val="00266D76"/>
    <w:rsid w:val="00272BC0"/>
    <w:rsid w:val="00272E76"/>
    <w:rsid w:val="00274F8D"/>
    <w:rsid w:val="00277395"/>
    <w:rsid w:val="00282413"/>
    <w:rsid w:val="0028254C"/>
    <w:rsid w:val="002918C1"/>
    <w:rsid w:val="00292E2A"/>
    <w:rsid w:val="00296BA3"/>
    <w:rsid w:val="002B0A1C"/>
    <w:rsid w:val="002B452F"/>
    <w:rsid w:val="002B7759"/>
    <w:rsid w:val="002C18A9"/>
    <w:rsid w:val="002C32D6"/>
    <w:rsid w:val="002C3E09"/>
    <w:rsid w:val="002C708A"/>
    <w:rsid w:val="002D52DA"/>
    <w:rsid w:val="002D603C"/>
    <w:rsid w:val="002E614E"/>
    <w:rsid w:val="002E7E7D"/>
    <w:rsid w:val="002F2218"/>
    <w:rsid w:val="002F4ACB"/>
    <w:rsid w:val="002F63B8"/>
    <w:rsid w:val="002F65DA"/>
    <w:rsid w:val="002F7394"/>
    <w:rsid w:val="002F7AC5"/>
    <w:rsid w:val="00302037"/>
    <w:rsid w:val="003101A2"/>
    <w:rsid w:val="0031065E"/>
    <w:rsid w:val="00311C95"/>
    <w:rsid w:val="00311F51"/>
    <w:rsid w:val="00312015"/>
    <w:rsid w:val="003174EC"/>
    <w:rsid w:val="003253D3"/>
    <w:rsid w:val="00327156"/>
    <w:rsid w:val="00330EF5"/>
    <w:rsid w:val="003339D9"/>
    <w:rsid w:val="003341F6"/>
    <w:rsid w:val="00345E9E"/>
    <w:rsid w:val="00361E71"/>
    <w:rsid w:val="003658BC"/>
    <w:rsid w:val="00371585"/>
    <w:rsid w:val="0037791A"/>
    <w:rsid w:val="00390275"/>
    <w:rsid w:val="003949CB"/>
    <w:rsid w:val="00394D26"/>
    <w:rsid w:val="003A7D6D"/>
    <w:rsid w:val="003B2BF8"/>
    <w:rsid w:val="003B2FEB"/>
    <w:rsid w:val="003B400E"/>
    <w:rsid w:val="003B5534"/>
    <w:rsid w:val="003C4483"/>
    <w:rsid w:val="003C6145"/>
    <w:rsid w:val="003D5D07"/>
    <w:rsid w:val="003F2FEA"/>
    <w:rsid w:val="00403AC9"/>
    <w:rsid w:val="0040535E"/>
    <w:rsid w:val="00417FAA"/>
    <w:rsid w:val="00420F81"/>
    <w:rsid w:val="0042568E"/>
    <w:rsid w:val="00442FD4"/>
    <w:rsid w:val="00450EB9"/>
    <w:rsid w:val="00452510"/>
    <w:rsid w:val="004527A7"/>
    <w:rsid w:val="00453C55"/>
    <w:rsid w:val="004604A2"/>
    <w:rsid w:val="004606AD"/>
    <w:rsid w:val="00460C0F"/>
    <w:rsid w:val="004673A0"/>
    <w:rsid w:val="00476F05"/>
    <w:rsid w:val="004808C5"/>
    <w:rsid w:val="0049115D"/>
    <w:rsid w:val="004A4000"/>
    <w:rsid w:val="004A552D"/>
    <w:rsid w:val="004A7F2A"/>
    <w:rsid w:val="004B0988"/>
    <w:rsid w:val="004C37F7"/>
    <w:rsid w:val="004D0198"/>
    <w:rsid w:val="004D653D"/>
    <w:rsid w:val="004E0353"/>
    <w:rsid w:val="004E1843"/>
    <w:rsid w:val="004E3888"/>
    <w:rsid w:val="004F0743"/>
    <w:rsid w:val="004F6E8B"/>
    <w:rsid w:val="00505F30"/>
    <w:rsid w:val="005076F8"/>
    <w:rsid w:val="00512314"/>
    <w:rsid w:val="005155FD"/>
    <w:rsid w:val="00520CFE"/>
    <w:rsid w:val="0053042E"/>
    <w:rsid w:val="00540A5E"/>
    <w:rsid w:val="00540BFD"/>
    <w:rsid w:val="00553709"/>
    <w:rsid w:val="00555B6E"/>
    <w:rsid w:val="005676E7"/>
    <w:rsid w:val="00586501"/>
    <w:rsid w:val="0059330C"/>
    <w:rsid w:val="005B6D65"/>
    <w:rsid w:val="005C1478"/>
    <w:rsid w:val="005D50FA"/>
    <w:rsid w:val="005D6427"/>
    <w:rsid w:val="005E3268"/>
    <w:rsid w:val="00604FF9"/>
    <w:rsid w:val="00612D88"/>
    <w:rsid w:val="006163D6"/>
    <w:rsid w:val="00617D44"/>
    <w:rsid w:val="00624AE3"/>
    <w:rsid w:val="00630EF1"/>
    <w:rsid w:val="006334E0"/>
    <w:rsid w:val="006409DC"/>
    <w:rsid w:val="006471F3"/>
    <w:rsid w:val="00651F51"/>
    <w:rsid w:val="006531E1"/>
    <w:rsid w:val="00670A90"/>
    <w:rsid w:val="006813A6"/>
    <w:rsid w:val="00682298"/>
    <w:rsid w:val="0068722F"/>
    <w:rsid w:val="006B4992"/>
    <w:rsid w:val="006B5D40"/>
    <w:rsid w:val="006D05AF"/>
    <w:rsid w:val="006D6A87"/>
    <w:rsid w:val="006E17A7"/>
    <w:rsid w:val="006E17BA"/>
    <w:rsid w:val="006E285F"/>
    <w:rsid w:val="006E2EB8"/>
    <w:rsid w:val="006E74B9"/>
    <w:rsid w:val="006F3619"/>
    <w:rsid w:val="00700131"/>
    <w:rsid w:val="007037B8"/>
    <w:rsid w:val="00703C7C"/>
    <w:rsid w:val="00706F40"/>
    <w:rsid w:val="00707595"/>
    <w:rsid w:val="007077B6"/>
    <w:rsid w:val="00714019"/>
    <w:rsid w:val="007172CA"/>
    <w:rsid w:val="007172D9"/>
    <w:rsid w:val="00727AA4"/>
    <w:rsid w:val="00741920"/>
    <w:rsid w:val="007422FA"/>
    <w:rsid w:val="00747895"/>
    <w:rsid w:val="00775BE1"/>
    <w:rsid w:val="007776C0"/>
    <w:rsid w:val="00786805"/>
    <w:rsid w:val="00793DD5"/>
    <w:rsid w:val="00795BC1"/>
    <w:rsid w:val="0079727A"/>
    <w:rsid w:val="00797423"/>
    <w:rsid w:val="00797E4B"/>
    <w:rsid w:val="007A134F"/>
    <w:rsid w:val="007A1527"/>
    <w:rsid w:val="007A6561"/>
    <w:rsid w:val="007B4998"/>
    <w:rsid w:val="007E26C5"/>
    <w:rsid w:val="007E2A96"/>
    <w:rsid w:val="007E3A0E"/>
    <w:rsid w:val="007F04A6"/>
    <w:rsid w:val="007F1182"/>
    <w:rsid w:val="00814385"/>
    <w:rsid w:val="00815068"/>
    <w:rsid w:val="00821FBA"/>
    <w:rsid w:val="00822849"/>
    <w:rsid w:val="00822B9F"/>
    <w:rsid w:val="00834120"/>
    <w:rsid w:val="008447BA"/>
    <w:rsid w:val="00845A4A"/>
    <w:rsid w:val="008532AA"/>
    <w:rsid w:val="008539FF"/>
    <w:rsid w:val="00853DB4"/>
    <w:rsid w:val="0085454A"/>
    <w:rsid w:val="008650A6"/>
    <w:rsid w:val="00870E9D"/>
    <w:rsid w:val="00883CD0"/>
    <w:rsid w:val="00890B03"/>
    <w:rsid w:val="00891874"/>
    <w:rsid w:val="0089345F"/>
    <w:rsid w:val="008A4C6C"/>
    <w:rsid w:val="008A5449"/>
    <w:rsid w:val="008B0974"/>
    <w:rsid w:val="008B7DE0"/>
    <w:rsid w:val="008D1808"/>
    <w:rsid w:val="008D53B2"/>
    <w:rsid w:val="008E1CCA"/>
    <w:rsid w:val="008E233D"/>
    <w:rsid w:val="008E5D78"/>
    <w:rsid w:val="008E74AE"/>
    <w:rsid w:val="00916E27"/>
    <w:rsid w:val="0092645A"/>
    <w:rsid w:val="00936B04"/>
    <w:rsid w:val="009407BD"/>
    <w:rsid w:val="009512ED"/>
    <w:rsid w:val="00972D42"/>
    <w:rsid w:val="00987463"/>
    <w:rsid w:val="009878DB"/>
    <w:rsid w:val="00996E6D"/>
    <w:rsid w:val="009A344D"/>
    <w:rsid w:val="009A5D8B"/>
    <w:rsid w:val="009D4C04"/>
    <w:rsid w:val="009F5B36"/>
    <w:rsid w:val="00A16C91"/>
    <w:rsid w:val="00A338E4"/>
    <w:rsid w:val="00A37FC9"/>
    <w:rsid w:val="00A425AD"/>
    <w:rsid w:val="00A4362A"/>
    <w:rsid w:val="00A44DAA"/>
    <w:rsid w:val="00A524A7"/>
    <w:rsid w:val="00A60C56"/>
    <w:rsid w:val="00A638E4"/>
    <w:rsid w:val="00A64E2C"/>
    <w:rsid w:val="00A65714"/>
    <w:rsid w:val="00A762B5"/>
    <w:rsid w:val="00A83860"/>
    <w:rsid w:val="00A96C49"/>
    <w:rsid w:val="00AC1F23"/>
    <w:rsid w:val="00AD725A"/>
    <w:rsid w:val="00AE0ECF"/>
    <w:rsid w:val="00AE593A"/>
    <w:rsid w:val="00AF3606"/>
    <w:rsid w:val="00AF71A5"/>
    <w:rsid w:val="00B068D4"/>
    <w:rsid w:val="00B06F54"/>
    <w:rsid w:val="00B105FA"/>
    <w:rsid w:val="00B1264A"/>
    <w:rsid w:val="00B1331B"/>
    <w:rsid w:val="00B220C9"/>
    <w:rsid w:val="00B468E4"/>
    <w:rsid w:val="00B47EDA"/>
    <w:rsid w:val="00B5101A"/>
    <w:rsid w:val="00B65B81"/>
    <w:rsid w:val="00B6731A"/>
    <w:rsid w:val="00B72B63"/>
    <w:rsid w:val="00B75306"/>
    <w:rsid w:val="00B874FF"/>
    <w:rsid w:val="00B94E80"/>
    <w:rsid w:val="00BA5A12"/>
    <w:rsid w:val="00BA5DDB"/>
    <w:rsid w:val="00BA6C80"/>
    <w:rsid w:val="00BB6C02"/>
    <w:rsid w:val="00BC3312"/>
    <w:rsid w:val="00BC3966"/>
    <w:rsid w:val="00BC3F27"/>
    <w:rsid w:val="00BD7429"/>
    <w:rsid w:val="00BF7DEC"/>
    <w:rsid w:val="00C04D49"/>
    <w:rsid w:val="00C15C24"/>
    <w:rsid w:val="00C22474"/>
    <w:rsid w:val="00C2427B"/>
    <w:rsid w:val="00C3262F"/>
    <w:rsid w:val="00C330EB"/>
    <w:rsid w:val="00C53848"/>
    <w:rsid w:val="00C5505B"/>
    <w:rsid w:val="00C661E5"/>
    <w:rsid w:val="00C67B8C"/>
    <w:rsid w:val="00C72706"/>
    <w:rsid w:val="00C737D4"/>
    <w:rsid w:val="00C75053"/>
    <w:rsid w:val="00C754D7"/>
    <w:rsid w:val="00C760F3"/>
    <w:rsid w:val="00C973E7"/>
    <w:rsid w:val="00CA291E"/>
    <w:rsid w:val="00CA6DB3"/>
    <w:rsid w:val="00CB001A"/>
    <w:rsid w:val="00CB1CCB"/>
    <w:rsid w:val="00CB3A87"/>
    <w:rsid w:val="00CB77C3"/>
    <w:rsid w:val="00CC0114"/>
    <w:rsid w:val="00CE2011"/>
    <w:rsid w:val="00CF02B8"/>
    <w:rsid w:val="00CF4BE3"/>
    <w:rsid w:val="00D0403F"/>
    <w:rsid w:val="00D1085B"/>
    <w:rsid w:val="00D22E86"/>
    <w:rsid w:val="00D24BA7"/>
    <w:rsid w:val="00D27350"/>
    <w:rsid w:val="00D30359"/>
    <w:rsid w:val="00D33B61"/>
    <w:rsid w:val="00D34B26"/>
    <w:rsid w:val="00D41EA8"/>
    <w:rsid w:val="00D514AC"/>
    <w:rsid w:val="00D5191C"/>
    <w:rsid w:val="00D52F5B"/>
    <w:rsid w:val="00D54B71"/>
    <w:rsid w:val="00D54C0B"/>
    <w:rsid w:val="00D57521"/>
    <w:rsid w:val="00D60D47"/>
    <w:rsid w:val="00D62C01"/>
    <w:rsid w:val="00D655E0"/>
    <w:rsid w:val="00D65B91"/>
    <w:rsid w:val="00D815F4"/>
    <w:rsid w:val="00D82B60"/>
    <w:rsid w:val="00DC6348"/>
    <w:rsid w:val="00DD4601"/>
    <w:rsid w:val="00DD5649"/>
    <w:rsid w:val="00E054A7"/>
    <w:rsid w:val="00E07B0D"/>
    <w:rsid w:val="00E10C47"/>
    <w:rsid w:val="00E1756F"/>
    <w:rsid w:val="00E205CA"/>
    <w:rsid w:val="00E226F3"/>
    <w:rsid w:val="00E24F3F"/>
    <w:rsid w:val="00E2718A"/>
    <w:rsid w:val="00E41C15"/>
    <w:rsid w:val="00E45C3A"/>
    <w:rsid w:val="00E47719"/>
    <w:rsid w:val="00E47E23"/>
    <w:rsid w:val="00E502D3"/>
    <w:rsid w:val="00E510AA"/>
    <w:rsid w:val="00E51463"/>
    <w:rsid w:val="00E524BB"/>
    <w:rsid w:val="00E53461"/>
    <w:rsid w:val="00E760CE"/>
    <w:rsid w:val="00EA1046"/>
    <w:rsid w:val="00EA333F"/>
    <w:rsid w:val="00EB59BA"/>
    <w:rsid w:val="00EC70EB"/>
    <w:rsid w:val="00EC7BE0"/>
    <w:rsid w:val="00ED091E"/>
    <w:rsid w:val="00ED175C"/>
    <w:rsid w:val="00ED7DFC"/>
    <w:rsid w:val="00EE1B32"/>
    <w:rsid w:val="00EE773C"/>
    <w:rsid w:val="00EF0D34"/>
    <w:rsid w:val="00EF4371"/>
    <w:rsid w:val="00EF64CF"/>
    <w:rsid w:val="00F010B1"/>
    <w:rsid w:val="00F062E3"/>
    <w:rsid w:val="00F16208"/>
    <w:rsid w:val="00F21C53"/>
    <w:rsid w:val="00F2201F"/>
    <w:rsid w:val="00F22A1B"/>
    <w:rsid w:val="00F325A9"/>
    <w:rsid w:val="00F4725D"/>
    <w:rsid w:val="00F525F0"/>
    <w:rsid w:val="00F52FC5"/>
    <w:rsid w:val="00F64DDF"/>
    <w:rsid w:val="00F67D86"/>
    <w:rsid w:val="00F70BDF"/>
    <w:rsid w:val="00F768E8"/>
    <w:rsid w:val="00F77698"/>
    <w:rsid w:val="00F82F09"/>
    <w:rsid w:val="00F86677"/>
    <w:rsid w:val="00F94B7A"/>
    <w:rsid w:val="00F965DB"/>
    <w:rsid w:val="00FA324E"/>
    <w:rsid w:val="00FC155D"/>
    <w:rsid w:val="00FC5E90"/>
    <w:rsid w:val="00FD177F"/>
    <w:rsid w:val="00FD1C0D"/>
    <w:rsid w:val="00FD3026"/>
    <w:rsid w:val="00FD7F43"/>
    <w:rsid w:val="00FE0032"/>
    <w:rsid w:val="00FE55E0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2BACEA"/>
  <w14:defaultImageDpi w14:val="96"/>
  <w15:docId w15:val="{F4555665-0D08-45C6-ADC0-169874E23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D07"/>
  </w:style>
  <w:style w:type="paragraph" w:styleId="1">
    <w:name w:val="heading 1"/>
    <w:basedOn w:val="a"/>
    <w:next w:val="a"/>
    <w:link w:val="10"/>
    <w:uiPriority w:val="9"/>
    <w:qFormat/>
    <w:rsid w:val="009512ED"/>
    <w:pPr>
      <w:keepNext/>
      <w:keepLines/>
      <w:pageBreakBefore/>
      <w:tabs>
        <w:tab w:val="left" w:pos="1559"/>
      </w:tabs>
      <w:spacing w:before="240" w:after="120" w:line="360" w:lineRule="auto"/>
      <w:jc w:val="both"/>
      <w:outlineLvl w:val="0"/>
    </w:pPr>
    <w:rPr>
      <w:rFonts w:ascii="Times New Roman ??????????" w:hAnsi="Times New Roman ??????????"/>
      <w:b/>
      <w:bCs/>
      <w:caps/>
      <w:color w:val="0000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4C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2ED"/>
    <w:rPr>
      <w:rFonts w:ascii="Times New Roman ??????????" w:hAnsi="Times New Roman ??????????" w:cs="Times New Roman"/>
      <w:b/>
      <w:bCs/>
      <w:caps/>
      <w:color w:val="000000"/>
      <w:sz w:val="28"/>
      <w:szCs w:val="28"/>
      <w:lang w:val="x-none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101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101A2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3101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101A2"/>
    <w:rPr>
      <w:rFonts w:cs="Times New Roman"/>
    </w:rPr>
  </w:style>
  <w:style w:type="paragraph" w:customStyle="1" w:styleId="a7">
    <w:name w:val="Табл. Заголовок"/>
    <w:uiPriority w:val="99"/>
    <w:qFormat/>
    <w:rsid w:val="00224086"/>
    <w:pPr>
      <w:keepNext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59"/>
    <w:rsid w:val="00D51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20CFE"/>
    <w:pPr>
      <w:ind w:left="708"/>
    </w:pPr>
  </w:style>
  <w:style w:type="character" w:styleId="aa">
    <w:name w:val="annotation reference"/>
    <w:basedOn w:val="a0"/>
    <w:uiPriority w:val="99"/>
    <w:semiHidden/>
    <w:unhideWhenUsed/>
    <w:rsid w:val="00B06F5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06F5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06F5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06F5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06F54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0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06F54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B06F54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172CA"/>
    <w:rPr>
      <w:color w:val="954F72" w:themeColor="followedHyperlink"/>
      <w:u w:val="single"/>
    </w:rPr>
  </w:style>
  <w:style w:type="paragraph" w:customStyle="1" w:styleId="af3">
    <w:name w:val="Заголовок документа"/>
    <w:link w:val="af4"/>
    <w:qFormat/>
    <w:rsid w:val="00330EF5"/>
    <w:pPr>
      <w:spacing w:after="440" w:line="240" w:lineRule="auto"/>
      <w:contextualSpacing/>
      <w:jc w:val="center"/>
    </w:pPr>
    <w:rPr>
      <w:rFonts w:ascii="Times New Roman" w:eastAsia="Times New Roman" w:hAnsi="Times New Roman"/>
      <w:b/>
      <w:bCs/>
      <w:spacing w:val="40"/>
      <w:sz w:val="30"/>
      <w:szCs w:val="28"/>
      <w:lang w:eastAsia="en-US"/>
    </w:rPr>
  </w:style>
  <w:style w:type="character" w:customStyle="1" w:styleId="af4">
    <w:name w:val="Заголовок документа Знак"/>
    <w:link w:val="af3"/>
    <w:rsid w:val="00330EF5"/>
    <w:rPr>
      <w:rFonts w:ascii="Times New Roman" w:eastAsia="Times New Roman" w:hAnsi="Times New Roman"/>
      <w:b/>
      <w:bCs/>
      <w:spacing w:val="40"/>
      <w:sz w:val="30"/>
      <w:szCs w:val="28"/>
      <w:lang w:eastAsia="en-US"/>
    </w:rPr>
  </w:style>
  <w:style w:type="paragraph" w:customStyle="1" w:styleId="af5">
    <w:name w:val="Гриф"/>
    <w:basedOn w:val="a"/>
    <w:qFormat/>
    <w:rsid w:val="00330EF5"/>
    <w:pPr>
      <w:spacing w:after="0" w:line="240" w:lineRule="auto"/>
      <w:jc w:val="center"/>
    </w:pPr>
    <w:rPr>
      <w:rFonts w:ascii="Times New Roman" w:eastAsiaTheme="minorHAnsi" w:hAnsi="Times New Roman"/>
      <w:sz w:val="30"/>
      <w:szCs w:val="30"/>
      <w:lang w:eastAsia="en-US"/>
    </w:rPr>
  </w:style>
  <w:style w:type="table" w:customStyle="1" w:styleId="21">
    <w:name w:val="Сетка таблицы2"/>
    <w:basedOn w:val="a1"/>
    <w:next w:val="a8"/>
    <w:uiPriority w:val="59"/>
    <w:rsid w:val="00330EF5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Текст решения"/>
    <w:basedOn w:val="a"/>
    <w:qFormat/>
    <w:rsid w:val="00CA291E"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30"/>
      <w:szCs w:val="30"/>
      <w:lang w:eastAsia="en-US"/>
    </w:rPr>
  </w:style>
  <w:style w:type="paragraph" w:customStyle="1" w:styleId="af7">
    <w:name w:val="Обычный с номером"/>
    <w:basedOn w:val="a"/>
    <w:link w:val="af8"/>
    <w:qFormat/>
    <w:rsid w:val="00442FD4"/>
    <w:pPr>
      <w:spacing w:after="0" w:line="360" w:lineRule="auto"/>
      <w:ind w:firstLine="709"/>
      <w:jc w:val="both"/>
      <w:outlineLvl w:val="2"/>
    </w:pPr>
    <w:rPr>
      <w:rFonts w:ascii="Times New Roman" w:eastAsia="Times New Roman" w:hAnsi="Times New Roman"/>
      <w:sz w:val="30"/>
      <w:szCs w:val="24"/>
      <w:lang w:val="x-none" w:eastAsia="x-none"/>
    </w:rPr>
  </w:style>
  <w:style w:type="character" w:customStyle="1" w:styleId="af8">
    <w:name w:val="Обычный с номером Знак"/>
    <w:link w:val="af7"/>
    <w:rsid w:val="00442FD4"/>
    <w:rPr>
      <w:rFonts w:ascii="Times New Roman" w:eastAsia="Times New Roman" w:hAnsi="Times New Roman"/>
      <w:sz w:val="30"/>
      <w:szCs w:val="24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51231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512314"/>
    <w:rPr>
      <w:sz w:val="20"/>
      <w:szCs w:val="20"/>
    </w:rPr>
  </w:style>
  <w:style w:type="table" w:customStyle="1" w:styleId="11">
    <w:name w:val="Сетка таблицы1"/>
    <w:basedOn w:val="a1"/>
    <w:next w:val="a8"/>
    <w:uiPriority w:val="59"/>
    <w:rsid w:val="00D54B7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_Основной с красной строки"/>
    <w:link w:val="afc"/>
    <w:qFormat/>
    <w:rsid w:val="007077B6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c">
    <w:name w:val="_Основной с красной строки Знак"/>
    <w:link w:val="afb"/>
    <w:rsid w:val="007077B6"/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afd">
    <w:name w:val="Табл. нумерация"/>
    <w:basedOn w:val="a"/>
    <w:link w:val="afe"/>
    <w:qFormat/>
    <w:rsid w:val="007077B6"/>
    <w:pPr>
      <w:keepNext/>
      <w:keepLines/>
      <w:spacing w:before="240" w:after="240" w:line="240" w:lineRule="auto"/>
      <w:jc w:val="right"/>
    </w:pPr>
    <w:rPr>
      <w:rFonts w:ascii="Times New Roman" w:eastAsia="Times New Roman" w:hAnsi="Times New Roman"/>
      <w:color w:val="000000"/>
      <w:sz w:val="30"/>
      <w:szCs w:val="24"/>
    </w:rPr>
  </w:style>
  <w:style w:type="character" w:customStyle="1" w:styleId="afe">
    <w:name w:val="Табл. нумерация Знак"/>
    <w:basedOn w:val="a0"/>
    <w:link w:val="afd"/>
    <w:rsid w:val="007077B6"/>
    <w:rPr>
      <w:rFonts w:ascii="Times New Roman" w:eastAsia="Times New Roman" w:hAnsi="Times New Roman"/>
      <w:color w:val="000000"/>
      <w:sz w:val="30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D4C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">
    <w:name w:val="Body Text"/>
    <w:basedOn w:val="a"/>
    <w:link w:val="aff0"/>
    <w:uiPriority w:val="1"/>
    <w:qFormat/>
    <w:rsid w:val="003341F6"/>
    <w:pPr>
      <w:widowControl w:val="0"/>
      <w:spacing w:after="0" w:line="240" w:lineRule="auto"/>
    </w:pPr>
    <w:rPr>
      <w:rFonts w:ascii="Times New Roman" w:eastAsia="Times New Roman" w:hAnsi="Times New Roman"/>
      <w:sz w:val="30"/>
      <w:szCs w:val="30"/>
      <w:lang w:val="en-US" w:eastAsia="en-US"/>
    </w:rPr>
  </w:style>
  <w:style w:type="character" w:customStyle="1" w:styleId="aff0">
    <w:name w:val="Основной текст Знак"/>
    <w:basedOn w:val="a0"/>
    <w:link w:val="aff"/>
    <w:uiPriority w:val="1"/>
    <w:rsid w:val="003341F6"/>
    <w:rPr>
      <w:rFonts w:ascii="Times New Roman" w:eastAsia="Times New Roman" w:hAnsi="Times New Roman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1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0DE0C-E386-412E-8EA6-5D0EDF26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Коллегии Евразийской экономической комиссии от 10.05.2018 N 71"О справочнике международных непатентованных наименований лекарственных средств"(вместе с "Паспортом справочника международных непатентованных наименований лекарственных средств")</vt:lpstr>
    </vt:vector>
  </TitlesOfParts>
  <Company>КонсультантПлюс Версия 4022.00.09</Company>
  <LinksUpToDate>false</LinksUpToDate>
  <CharactersWithSpaces>9848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Коллегии Евразийской экономической комиссии от 10.05.2018 N 71"О справочнике международных непатентованных наименований лекарственных средств"(вместе с "Паспортом справочника международных непатентованных наименований лекарственных средств")</dc:title>
  <dc:subject/>
  <dc:creator>Суслина Елена Николаевна</dc:creator>
  <cp:keywords/>
  <dc:description/>
  <cp:lastModifiedBy>Суслина Елена Николаевна</cp:lastModifiedBy>
  <cp:revision>7</cp:revision>
  <dcterms:created xsi:type="dcterms:W3CDTF">2023-09-04T12:40:00Z</dcterms:created>
  <dcterms:modified xsi:type="dcterms:W3CDTF">2024-03-22T10:57:00Z</dcterms:modified>
</cp:coreProperties>
</file>